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817" w:firstLineChars="100"/>
        <w:rPr>
          <w:rFonts w:ascii="华文中宋" w:hAnsi="华文中宋" w:eastAsia="华文中宋"/>
          <w:sz w:val="84"/>
          <w:szCs w:val="84"/>
        </w:rPr>
      </w:pPr>
      <w:bookmarkStart w:id="0" w:name="_Toc3705"/>
    </w:p>
    <w:p>
      <w:pPr>
        <w:ind w:firstLine="2231" w:firstLineChars="449"/>
        <w:rPr>
          <w:rFonts w:ascii="华文中宋" w:hAnsi="华文中宋" w:eastAsia="华文中宋"/>
          <w:b/>
          <w:sz w:val="52"/>
          <w:szCs w:val="52"/>
        </w:rPr>
      </w:pPr>
      <w:r>
        <w:rPr>
          <w:rFonts w:hint="eastAsia" w:ascii="华文中宋" w:hAnsi="华文中宋" w:eastAsia="华文中宋"/>
          <w:b/>
          <w:sz w:val="52"/>
          <w:szCs w:val="52"/>
        </w:rPr>
        <w:t>华 夏 生 态 森 林</w:t>
      </w:r>
    </w:p>
    <w:p>
      <w:pPr>
        <w:ind w:firstLine="2863" w:firstLineChars="700"/>
        <w:rPr>
          <w:rFonts w:ascii="华文中宋" w:hAnsi="华文中宋" w:eastAsia="华文中宋"/>
          <w:b/>
          <w:w w:val="90"/>
          <w:sz w:val="48"/>
          <w:szCs w:val="48"/>
        </w:rPr>
      </w:pPr>
      <w:r>
        <w:rPr>
          <w:rFonts w:hint="eastAsia" w:ascii="华文中宋" w:hAnsi="华文中宋" w:eastAsia="华文中宋"/>
          <w:b/>
          <w:w w:val="90"/>
          <w:sz w:val="48"/>
          <w:szCs w:val="48"/>
        </w:rPr>
        <w:t>（富强中国）</w:t>
      </w:r>
    </w:p>
    <w:p>
      <w:pPr>
        <w:spacing w:line="800" w:lineRule="exact"/>
        <w:rPr>
          <w:rFonts w:ascii="华文中宋" w:hAnsi="华文中宋" w:eastAsia="华文中宋"/>
          <w:b/>
          <w:w w:val="90"/>
          <w:sz w:val="52"/>
          <w:szCs w:val="52"/>
        </w:rPr>
      </w:pPr>
      <w:r>
        <w:rPr>
          <w:rFonts w:hint="eastAsia" w:ascii="华文中宋" w:hAnsi="华文中宋" w:eastAsia="华文中宋"/>
          <w:b/>
          <w:w w:val="90"/>
          <w:sz w:val="52"/>
          <w:szCs w:val="52"/>
        </w:rPr>
        <w:t xml:space="preserve">                 </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风</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电</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城</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项</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目</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可</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行</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报</w:t>
      </w:r>
    </w:p>
    <w:p>
      <w:pPr>
        <w:spacing w:line="700" w:lineRule="exact"/>
        <w:ind w:firstLine="3925" w:firstLineChars="882"/>
        <w:rPr>
          <w:rFonts w:ascii="华文中宋" w:hAnsi="华文中宋" w:eastAsia="华文中宋"/>
          <w:b/>
          <w:w w:val="90"/>
          <w:sz w:val="52"/>
          <w:szCs w:val="52"/>
        </w:rPr>
      </w:pPr>
      <w:r>
        <w:rPr>
          <w:rFonts w:hint="eastAsia" w:ascii="华文中宋" w:hAnsi="华文中宋" w:eastAsia="华文中宋"/>
          <w:b/>
          <w:w w:val="90"/>
          <w:sz w:val="52"/>
          <w:szCs w:val="52"/>
        </w:rPr>
        <w:t>告</w:t>
      </w:r>
    </w:p>
    <w:p>
      <w:pPr>
        <w:spacing w:line="800" w:lineRule="exact"/>
        <w:ind w:firstLine="3925" w:firstLineChars="882"/>
        <w:rPr>
          <w:rFonts w:ascii="华文中宋" w:hAnsi="华文中宋" w:eastAsia="华文中宋"/>
          <w:b/>
          <w:w w:val="90"/>
          <w:sz w:val="52"/>
          <w:szCs w:val="52"/>
        </w:rPr>
      </w:pPr>
    </w:p>
    <w:p>
      <w:pPr>
        <w:ind w:firstLine="2865" w:firstLineChars="850"/>
        <w:rPr>
          <w:rFonts w:ascii="华文中宋" w:hAnsi="华文中宋" w:eastAsia="华文中宋"/>
          <w:b/>
          <w:sz w:val="36"/>
          <w:szCs w:val="36"/>
        </w:rPr>
      </w:pPr>
    </w:p>
    <w:p>
      <w:pPr>
        <w:ind w:firstLine="2696" w:firstLineChars="800"/>
        <w:rPr>
          <w:rFonts w:ascii="华文中宋" w:hAnsi="华文中宋" w:eastAsia="华文中宋"/>
          <w:b/>
          <w:sz w:val="48"/>
          <w:szCs w:val="48"/>
        </w:rPr>
      </w:pPr>
      <w:r>
        <w:rPr>
          <w:rFonts w:hint="eastAsia" w:ascii="华文中宋" w:hAnsi="华文中宋" w:eastAsia="华文中宋"/>
          <w:b/>
          <w:sz w:val="36"/>
          <w:szCs w:val="36"/>
        </w:rPr>
        <w:t>成 都 梅 龙 总 部</w:t>
      </w:r>
    </w:p>
    <w:p>
      <w:pPr>
        <w:ind w:firstLine="2970" w:firstLineChars="1000"/>
        <w:rPr>
          <w:rFonts w:ascii="华文中宋" w:hAnsi="华文中宋" w:eastAsia="华文中宋"/>
          <w:b/>
          <w:sz w:val="32"/>
          <w:szCs w:val="32"/>
        </w:rPr>
      </w:pPr>
      <w:r>
        <w:rPr>
          <w:rFonts w:hint="eastAsia" w:ascii="华文中宋" w:hAnsi="华文中宋" w:eastAsia="华文中宋"/>
          <w:b/>
          <w:sz w:val="32"/>
          <w:szCs w:val="32"/>
        </w:rPr>
        <w:t>2023年3月5日</w:t>
      </w:r>
    </w:p>
    <w:p>
      <w:pPr>
        <w:pStyle w:val="2"/>
        <w:ind w:firstLine="1988" w:firstLineChars="400"/>
        <w:rPr>
          <w:rFonts w:ascii="华文仿宋" w:hAnsi="华文仿宋" w:eastAsia="华文仿宋"/>
          <w:color w:val="FF0000"/>
          <w:sz w:val="52"/>
          <w:szCs w:val="52"/>
        </w:rPr>
      </w:pPr>
    </w:p>
    <w:p>
      <w:pPr>
        <w:pStyle w:val="2"/>
        <w:ind w:firstLine="1988" w:firstLineChars="400"/>
        <w:rPr>
          <w:rFonts w:ascii="华文仿宋" w:hAnsi="华文仿宋" w:eastAsia="华文仿宋"/>
          <w:color w:val="FF0000"/>
          <w:sz w:val="52"/>
          <w:szCs w:val="52"/>
        </w:rPr>
      </w:pPr>
      <w:r>
        <w:rPr>
          <w:rFonts w:hint="eastAsia" w:ascii="华文仿宋" w:hAnsi="华文仿宋" w:eastAsia="华文仿宋"/>
          <w:color w:val="FF0000"/>
          <w:sz w:val="52"/>
          <w:szCs w:val="52"/>
        </w:rPr>
        <w:t>成都梅龙投资有限公司</w:t>
      </w:r>
    </w:p>
    <w:p>
      <w:pPr>
        <w:ind w:firstLine="3038" w:firstLineChars="1400"/>
        <w:rPr>
          <w:rFonts w:ascii="华文仿宋" w:hAnsi="华文仿宋" w:eastAsia="华文仿宋"/>
          <w:b/>
          <w:lang w:eastAsia="zh-TW"/>
        </w:rPr>
      </w:pPr>
      <w:r>
        <w:rPr>
          <w:rFonts w:hint="eastAsia" w:ascii="华文仿宋" w:hAnsi="华文仿宋" w:eastAsia="华文仿宋"/>
          <w:lang w:eastAsia="zh-TW"/>
        </w:rPr>
        <w:t>梅龍發規研</w:t>
      </w:r>
      <w:r>
        <w:rPr>
          <w:rFonts w:hint="eastAsia" w:ascii="华文仿宋" w:hAnsi="华文仿宋" w:eastAsia="华文仿宋"/>
          <w:sz w:val="32"/>
          <w:szCs w:val="32"/>
          <w:lang w:eastAsia="zh-TW"/>
        </w:rPr>
        <w:t>字</w:t>
      </w:r>
      <w:r>
        <w:rPr>
          <w:rFonts w:hint="eastAsia" w:ascii="华文仿宋" w:hAnsi="华文仿宋" w:eastAsia="华文仿宋"/>
          <w:lang w:eastAsia="zh-TW"/>
        </w:rPr>
        <w:t>（2023-3-5）</w:t>
      </w:r>
    </w:p>
    <w:p>
      <w:pPr>
        <w:pStyle w:val="2"/>
        <w:ind w:firstLine="2485" w:firstLineChars="500"/>
        <w:rPr>
          <w:rFonts w:ascii="华文仿宋" w:hAnsi="华文仿宋" w:eastAsia="华文仿宋"/>
          <w:sz w:val="30"/>
        </w:rPr>
      </w:pPr>
      <w:r>
        <w:rPr>
          <w:rFonts w:ascii="华文仿宋" w:hAnsi="华文仿宋" w:eastAsia="华文仿宋"/>
          <w:sz w:val="52"/>
          <w:szCs w:val="52"/>
        </w:rPr>
        <w:pict>
          <v:shape id="_x0000_s1029" o:spid="_x0000_s1029" o:spt="32" type="#_x0000_t32" style="position:absolute;left:0pt;margin-left:41.7pt;margin-top:4.3pt;height:0.05pt;width:366.75pt;z-index:251661312;mso-width-relative:page;mso-height-relative:page;" o:connectortype="straight" filled="f" coordsize="21600,21600">
            <v:path arrowok="t"/>
            <v:fill on="f" focussize="0,0"/>
            <v:stroke/>
            <v:imagedata o:title=""/>
            <o:lock v:ext="edit"/>
          </v:shape>
        </w:pict>
      </w:r>
      <w:r>
        <w:rPr>
          <w:rFonts w:hint="eastAsia" w:ascii="华文仿宋" w:hAnsi="华文仿宋" w:eastAsia="华文仿宋"/>
          <w:sz w:val="36"/>
          <w:szCs w:val="36"/>
        </w:rPr>
        <w:t>风电城项目可行性研究报告</w:t>
      </w:r>
    </w:p>
    <w:p>
      <w:pPr>
        <w:pStyle w:val="2"/>
        <w:ind w:firstLine="3723" w:firstLineChars="1344"/>
        <w:rPr>
          <w:rFonts w:ascii="华文仿宋" w:hAnsi="华文仿宋" w:eastAsia="华文仿宋"/>
          <w:sz w:val="30"/>
        </w:rPr>
      </w:pPr>
      <w:r>
        <w:rPr>
          <w:rFonts w:hint="eastAsia" w:ascii="华文仿宋" w:hAnsi="华文仿宋" w:eastAsia="华文仿宋"/>
          <w:sz w:val="30"/>
        </w:rPr>
        <w:t>总    论</w:t>
      </w:r>
      <w:bookmarkEnd w:id="0"/>
    </w:p>
    <w:p>
      <w:pPr>
        <w:ind w:firstLine="554" w:firstLineChars="200"/>
        <w:rPr>
          <w:rFonts w:ascii="华文仿宋" w:hAnsi="华文仿宋" w:eastAsia="华文仿宋"/>
          <w:sz w:val="30"/>
        </w:rPr>
      </w:pPr>
      <w:r>
        <w:rPr>
          <w:rFonts w:hint="eastAsia" w:ascii="华文仿宋" w:hAnsi="华文仿宋" w:eastAsia="华文仿宋"/>
          <w:sz w:val="30"/>
        </w:rPr>
        <w:t>能源、环境是当今人类生存和发展所要解决的紧迫问题，常规能源以煤、石油、天然气为主，它不仅能源有限，而且造成了严重的大气污染，因此可再生能源的开发利用，特别是对风能的开发利用，已为世界各国高度重视。</w:t>
      </w:r>
    </w:p>
    <w:p>
      <w:pPr>
        <w:ind w:firstLine="554" w:firstLineChars="200"/>
        <w:rPr>
          <w:rFonts w:ascii="华文仿宋" w:hAnsi="华文仿宋" w:eastAsia="华文仿宋"/>
          <w:sz w:val="30"/>
        </w:rPr>
      </w:pPr>
      <w:r>
        <w:rPr>
          <w:rFonts w:hint="eastAsia" w:ascii="华文仿宋" w:hAnsi="华文仿宋" w:eastAsia="华文仿宋"/>
          <w:sz w:val="30"/>
        </w:rPr>
        <w:t>据专家们估计，地球上所接受到的太阳辐射能大约有2%转换成风能，风力发电容量可达10TW，每年可发出电力13PW。</w:t>
      </w:r>
    </w:p>
    <w:p>
      <w:pPr>
        <w:ind w:firstLine="554" w:firstLineChars="200"/>
        <w:rPr>
          <w:rFonts w:ascii="华文仿宋" w:hAnsi="华文仿宋" w:eastAsia="华文仿宋"/>
          <w:sz w:val="30"/>
        </w:rPr>
      </w:pPr>
      <w:r>
        <w:rPr>
          <w:rFonts w:hint="eastAsia" w:ascii="华文仿宋" w:hAnsi="华文仿宋" w:eastAsia="华文仿宋"/>
          <w:sz w:val="30"/>
        </w:rPr>
        <w:t>作为占能源消耗首位的电能是二次能源，是由其他能源转换而来。目前世界各国电能生产主要是靠水、火、核、火力发电以碳氢化合物为主要成分的煤、重油等为燃料，燃烧后向大气排放SO2、CO2等有害气体与烟尘。SO2形成的酸雨对农作物、森林、建筑物及金属材料构成腐蚀侵害。CO2形成的温室效应，改变局部气候，造成自然灾害，破坏臭氧层。为了减少火力发电对大气造成的污染，世界各国都在积极地发展风力发电。在欧洲，德国计划五年内用风力发电代替核电，将核电厂关闭。</w:t>
      </w:r>
    </w:p>
    <w:p>
      <w:pPr>
        <w:ind w:firstLine="554" w:firstLineChars="200"/>
        <w:rPr>
          <w:rFonts w:ascii="华文仿宋" w:hAnsi="华文仿宋" w:eastAsia="华文仿宋"/>
          <w:sz w:val="30"/>
        </w:rPr>
      </w:pPr>
      <w:r>
        <w:rPr>
          <w:rFonts w:hint="eastAsia" w:ascii="华文仿宋" w:hAnsi="华文仿宋" w:eastAsia="华文仿宋"/>
          <w:sz w:val="30"/>
        </w:rPr>
        <w:t>目前尽管世界各国的风力发电还不到世界总耗电量的2%，但全世界风力发电装机容量的快速发展和风力发电技术日</w:t>
      </w:r>
      <w:r>
        <w:rPr>
          <w:rFonts w:hint="eastAsia" w:ascii="华文仿宋" w:hAnsi="华文仿宋" w:eastAsia="华文仿宋"/>
          <w:color w:val="000000" w:themeColor="text1"/>
          <w:sz w:val="30"/>
        </w:rPr>
        <w:t>臻</w:t>
      </w:r>
      <w:r>
        <w:rPr>
          <w:rFonts w:hint="eastAsia" w:ascii="华文仿宋" w:hAnsi="华文仿宋" w:eastAsia="华文仿宋"/>
          <w:sz w:val="30"/>
        </w:rPr>
        <w:t>成熟以及不断的完善，在今后10年，风力发电必将成为世界各国更加重视和重点开发的能源之一。</w:t>
      </w:r>
    </w:p>
    <w:p>
      <w:pPr>
        <w:ind w:firstLine="554" w:firstLineChars="200"/>
        <w:rPr>
          <w:rFonts w:ascii="华文仿宋" w:hAnsi="华文仿宋" w:eastAsia="华文仿宋"/>
          <w:sz w:val="30"/>
        </w:rPr>
      </w:pPr>
      <w:r>
        <w:rPr>
          <w:rFonts w:hint="eastAsia" w:ascii="华文仿宋" w:hAnsi="华文仿宋" w:eastAsia="华文仿宋"/>
          <w:sz w:val="30"/>
        </w:rPr>
        <w:t>为此，1996年国家计委实施了《乘风计划》，引进国外大型风力发电机组，建设风电场，促进我国风力发电事业的发展。</w:t>
      </w:r>
    </w:p>
    <w:p>
      <w:pPr>
        <w:ind w:firstLine="554" w:firstLineChars="200"/>
        <w:rPr>
          <w:rFonts w:ascii="华文仿宋" w:hAnsi="华文仿宋" w:eastAsia="华文仿宋"/>
          <w:sz w:val="30"/>
        </w:rPr>
      </w:pPr>
      <w:r>
        <w:rPr>
          <w:rFonts w:hint="eastAsia" w:ascii="华文仿宋" w:hAnsi="华文仿宋" w:eastAsia="华文仿宋"/>
          <w:sz w:val="30"/>
        </w:rPr>
        <w:t>我国</w:t>
      </w:r>
      <w:r>
        <w:rPr>
          <w:rFonts w:hint="eastAsia" w:ascii="华文仿宋" w:hAnsi="华文仿宋" w:eastAsia="华文仿宋"/>
          <w:color w:val="000000" w:themeColor="text1"/>
          <w:sz w:val="30"/>
        </w:rPr>
        <w:t>幅员辽阔</w:t>
      </w:r>
      <w:r>
        <w:rPr>
          <w:rFonts w:hint="eastAsia" w:ascii="华文仿宋" w:hAnsi="华文仿宋" w:eastAsia="华文仿宋"/>
          <w:sz w:val="30"/>
        </w:rPr>
        <w:t>，风能资源十分丰富，发展风力发电前途广阔，前景光明。</w:t>
      </w:r>
    </w:p>
    <w:p>
      <w:pPr>
        <w:ind w:firstLine="554" w:firstLineChars="200"/>
        <w:rPr>
          <w:rFonts w:ascii="华文仿宋" w:hAnsi="华文仿宋" w:eastAsia="华文仿宋"/>
          <w:sz w:val="30"/>
        </w:rPr>
      </w:pPr>
      <w:r>
        <w:rPr>
          <w:rFonts w:hint="eastAsia" w:ascii="华文仿宋" w:hAnsi="华文仿宋" w:eastAsia="华文仿宋"/>
          <w:sz w:val="30"/>
        </w:rPr>
        <w:t>欧洲的风力发电主要是利用海风能。而我国独有的陆地风能资源非常丰富，由于地处蒙古高压边缘地带，阿尔泰山、天山与蒙古国的杭爱山形成强大的狭管效应。这种特殊的地形又将蒙古高压气流进行挤压，形成了许多的大风口，并且这些大风在历史上吹出了黄土高原，吹出了内蒙古高原上的七大沙漠和四大沙地，形成了面积广大的风能资源丰富区域。同时这种内陆风和海风相比，风能质量稳定，风况好，没有海风（台风）的破坏性，风力强劲而稳定。这股西北风对上述地区的气候影响极其强烈，它在空中阻挡着东南暖湿气流向西北的推进，在地面则控制这土地沙化，从而使三北地区形成干旱的恶劣气候。</w:t>
      </w:r>
    </w:p>
    <w:p>
      <w:pPr>
        <w:ind w:firstLine="554" w:firstLineChars="200"/>
        <w:rPr>
          <w:rFonts w:ascii="华文仿宋" w:hAnsi="华文仿宋" w:eastAsia="华文仿宋"/>
          <w:sz w:val="30"/>
        </w:rPr>
      </w:pPr>
      <w:r>
        <w:rPr>
          <w:rFonts w:hint="eastAsia" w:ascii="华文仿宋" w:hAnsi="华文仿宋" w:eastAsia="华文仿宋"/>
          <w:sz w:val="30"/>
        </w:rPr>
        <w:t>面对强烈的西北风，中国人是望风长叹，中国人描述贫穷的代名词是：“喝西北风”，意味着贫穷。而今，随着风力发电技术的快速发展，“西北风”将不再是贫穷的象征，而是产生财富的聚宝盆。这丰富的风能资源一旦转换成电能，其巨大的经济效益将使该地区脱贫致富，强大的电能足以使我国的能源供应达到甚至超过世界发达国家水平。</w:t>
      </w:r>
    </w:p>
    <w:p>
      <w:pPr>
        <w:ind w:firstLine="554" w:firstLineChars="200"/>
        <w:rPr>
          <w:rFonts w:ascii="华文仿宋" w:hAnsi="华文仿宋" w:eastAsia="华文仿宋"/>
          <w:sz w:val="30"/>
        </w:rPr>
      </w:pPr>
      <w:r>
        <w:rPr>
          <w:rFonts w:hint="eastAsia" w:ascii="华文仿宋" w:hAnsi="华文仿宋" w:eastAsia="华文仿宋"/>
          <w:sz w:val="30"/>
        </w:rPr>
        <w:t>风电技术的发展，风能大量转换成电能，不但解决了能源供应紧张，环境破坏污染等问题，更重要的是为沙漠的彻底改造、治理创造了条件，进而使三北地区乃至中国的气候发生逆转，带来一系列对生态环境有益的影响，促进全中国甚至全世界的环境改变。</w:t>
      </w:r>
    </w:p>
    <w:p>
      <w:pPr>
        <w:ind w:firstLine="554" w:firstLineChars="200"/>
        <w:rPr>
          <w:rFonts w:ascii="华文仿宋" w:hAnsi="华文仿宋" w:eastAsia="华文仿宋"/>
          <w:sz w:val="30"/>
        </w:rPr>
      </w:pPr>
      <w:r>
        <w:rPr>
          <w:rFonts w:hint="eastAsia" w:ascii="华文仿宋" w:hAnsi="华文仿宋" w:eastAsia="华文仿宋"/>
          <w:sz w:val="30"/>
        </w:rPr>
        <w:t>目前国际上普遍建立的风力发电场、发电田是与欧洲的海风发电相适应的。而我国的三北地区风能资源有其特殊性，因此本公司总工研究发明的风力发电技术是按照这种特殊性进行创造的风力发电专利技术，其原理是在沙漠、草原上建设风电墙，由四面风电墙组成风电城，无数个风电城一个挨一个分布在沙漠、草原，形成对西北风的拦截屏障，并将其转换成电能，其风能的利用效果可以达到普通风电场的3倍以上。这是本公司总工多年研究发明的成果，专利风电城发电技术可以大幅降低工程造价，提高风电的发电效率，取得巨大的经济效益、社会效益、环境效益。</w:t>
      </w:r>
    </w:p>
    <w:p>
      <w:pPr>
        <w:pStyle w:val="2"/>
        <w:ind w:firstLine="3601" w:firstLineChars="1300"/>
        <w:rPr>
          <w:rFonts w:ascii="华文仿宋" w:hAnsi="华文仿宋" w:eastAsia="华文仿宋"/>
          <w:sz w:val="30"/>
        </w:rPr>
      </w:pPr>
      <w:bookmarkStart w:id="1" w:name="_Toc28364"/>
      <w:r>
        <w:rPr>
          <w:rFonts w:hint="eastAsia" w:ascii="华文仿宋" w:hAnsi="华文仿宋" w:eastAsia="华文仿宋"/>
          <w:sz w:val="30"/>
        </w:rPr>
        <w:t>第一章 项目背景</w:t>
      </w:r>
      <w:bookmarkEnd w:id="1"/>
    </w:p>
    <w:p>
      <w:pPr>
        <w:pStyle w:val="3"/>
        <w:rPr>
          <w:rFonts w:ascii="华文仿宋" w:hAnsi="华文仿宋" w:eastAsia="华文仿宋"/>
          <w:sz w:val="28"/>
        </w:rPr>
      </w:pPr>
      <w:bookmarkStart w:id="2" w:name="_Toc32159"/>
      <w:r>
        <w:rPr>
          <w:rFonts w:hint="eastAsia" w:ascii="华文仿宋" w:hAnsi="华文仿宋" w:eastAsia="华文仿宋"/>
          <w:sz w:val="28"/>
        </w:rPr>
        <w:t>1-1 地理位置</w:t>
      </w:r>
      <w:bookmarkEnd w:id="2"/>
    </w:p>
    <w:p>
      <w:pPr>
        <w:ind w:firstLine="554" w:firstLineChars="200"/>
        <w:rPr>
          <w:rFonts w:ascii="华文仿宋" w:hAnsi="华文仿宋" w:eastAsia="华文仿宋"/>
          <w:sz w:val="30"/>
        </w:rPr>
      </w:pPr>
      <w:r>
        <w:rPr>
          <w:rFonts w:hint="eastAsia" w:ascii="华文仿宋" w:hAnsi="华文仿宋" w:eastAsia="华文仿宋"/>
          <w:sz w:val="30"/>
        </w:rPr>
        <w:t>我国的内陆风能资源丰富区域在东经90度到120度，北纬40度到45度之间。该风能资源区域几乎覆盖了内蒙古自治区的北部。西起阿拉善盟，东到呼伦贝尔盟一线形成了万里风沙线，是我国风能资源丰富区域，风能资源有效密度大于200W/M</w:t>
      </w:r>
      <w:r>
        <w:rPr>
          <w:rFonts w:hint="eastAsia" w:ascii="华文仿宋" w:hAnsi="华文仿宋" w:eastAsia="华文仿宋"/>
          <w:sz w:val="30"/>
          <w:vertAlign w:val="superscript"/>
        </w:rPr>
        <w:t>2</w:t>
      </w:r>
      <w:r>
        <w:rPr>
          <w:rFonts w:hint="eastAsia" w:ascii="华文仿宋" w:hAnsi="华文仿宋" w:eastAsia="华文仿宋"/>
          <w:sz w:val="30"/>
        </w:rPr>
        <w:t>以上。</w:t>
      </w:r>
    </w:p>
    <w:p>
      <w:pPr>
        <w:ind w:firstLine="555"/>
        <w:rPr>
          <w:rFonts w:ascii="华文仿宋" w:hAnsi="华文仿宋" w:eastAsia="华文仿宋"/>
          <w:sz w:val="30"/>
        </w:rPr>
      </w:pPr>
      <w:r>
        <w:rPr>
          <w:rFonts w:hint="eastAsia" w:ascii="华文仿宋" w:hAnsi="华文仿宋" w:eastAsia="华文仿宋"/>
          <w:sz w:val="30"/>
        </w:rPr>
        <w:t>我国实行的可持续发展战略对新能源的研究和应用提出了新的要求，尤其是风力发电可再生能源的发展越来越显得重要。国家确定了风力发电的发展目标，鼓励社会各界发展风能资源。</w:t>
      </w:r>
    </w:p>
    <w:p>
      <w:pPr>
        <w:ind w:firstLine="554" w:firstLineChars="200"/>
        <w:rPr>
          <w:rFonts w:ascii="华文仿宋" w:hAnsi="华文仿宋" w:eastAsia="华文仿宋"/>
          <w:sz w:val="30"/>
        </w:rPr>
      </w:pPr>
      <w:r>
        <w:rPr>
          <w:rFonts w:hint="eastAsia" w:ascii="华文仿宋" w:hAnsi="华文仿宋" w:eastAsia="华文仿宋"/>
          <w:sz w:val="30"/>
        </w:rPr>
        <w:t>我国的风能资源十分丰富，理论蕴藏量32.26亿KW，初步估算可开发装机容量2.53亿KW，居世界首位。与可开发的水电装机容量3.78亿KW为同一数量级，具有形成商业化、规模化发展的潜力。</w:t>
      </w:r>
    </w:p>
    <w:p>
      <w:pPr>
        <w:ind w:firstLine="554" w:firstLineChars="200"/>
        <w:rPr>
          <w:rFonts w:ascii="华文仿宋" w:hAnsi="华文仿宋" w:eastAsia="华文仿宋"/>
          <w:sz w:val="30"/>
        </w:rPr>
      </w:pPr>
      <w:r>
        <w:rPr>
          <w:rFonts w:hint="eastAsia" w:ascii="华文仿宋" w:hAnsi="华文仿宋" w:eastAsia="华文仿宋"/>
          <w:sz w:val="30"/>
        </w:rPr>
        <w:t>根据世界观察研究所得资料，每千瓦发电装机容量的成本，从1981年的2600美元下降到2001年的800美元，风力发电平均成本也从1980年的32美分下降到2001年的6美分。随着风能工业的发展，风力发电机的生产批量每翻一番，其生产成本就会下降15%～20%。另一个特点是其技术固有的灵活性。在发达国家中，风力发电机的功率正稳步地走向大型化，现已进入兆瓦级规模。先进的技术，价格合理的设备为项目的建设提供了有利的外部条件。</w:t>
      </w:r>
    </w:p>
    <w:p>
      <w:pPr>
        <w:ind w:firstLine="554" w:firstLineChars="200"/>
        <w:rPr>
          <w:rFonts w:ascii="华文仿宋" w:hAnsi="华文仿宋" w:eastAsia="华文仿宋"/>
          <w:sz w:val="30"/>
        </w:rPr>
      </w:pPr>
      <w:r>
        <w:rPr>
          <w:rFonts w:hint="eastAsia" w:ascii="华文仿宋" w:hAnsi="华文仿宋" w:eastAsia="华文仿宋"/>
          <w:sz w:val="30"/>
        </w:rPr>
        <w:t>本公司总工独创的风电城发明技术，可以达到每千瓦投资成本4000元以下，建设地点拟选在内蒙、甘肃、青海、宁夏、新疆、陕西、山西、江苏、河北等。这些地区风能资源丰富，每平方米有效风能密度可达到300～400瓦，沙漠地区天天有风，年运行时间大于6000小时。风电城建设规模占地面积可达100万平方公里以上，一期开发计划装机容量200万千瓦，项目总投资100亿元人民币。中国风电城是根治沙漠工程的关键组成部分，其主要目的是向风要电，向沙漠要高效农田，随着开发建设逐步向风电城移民2亿人，可安排1亿劳动力就业。</w:t>
      </w:r>
    </w:p>
    <w:p>
      <w:pPr>
        <w:pStyle w:val="3"/>
        <w:rPr>
          <w:rFonts w:ascii="华文仿宋" w:hAnsi="华文仿宋" w:eastAsia="华文仿宋"/>
          <w:sz w:val="28"/>
        </w:rPr>
      </w:pPr>
      <w:bookmarkStart w:id="3" w:name="_Toc17774"/>
      <w:r>
        <w:rPr>
          <w:rFonts w:hint="eastAsia" w:ascii="华文仿宋" w:hAnsi="华文仿宋" w:eastAsia="华文仿宋"/>
          <w:sz w:val="28"/>
        </w:rPr>
        <w:t>1-2 项目建设的必要性</w:t>
      </w:r>
      <w:bookmarkEnd w:id="3"/>
    </w:p>
    <w:p>
      <w:pPr>
        <w:ind w:firstLine="554" w:firstLineChars="200"/>
        <w:rPr>
          <w:rFonts w:ascii="华文仿宋" w:hAnsi="华文仿宋" w:eastAsia="华文仿宋"/>
          <w:sz w:val="30"/>
        </w:rPr>
      </w:pPr>
      <w:r>
        <w:rPr>
          <w:rFonts w:hint="eastAsia" w:ascii="华文仿宋" w:hAnsi="华文仿宋" w:eastAsia="华文仿宋"/>
          <w:sz w:val="30"/>
        </w:rPr>
        <w:t>十五期间，我国的能源战略规划以及将实行工作重点和主要任务是首先加快能源工业结构调整步伐，努力提高清洁能源开发生产能力，以风力发电、太阳能热水器、光电、大型沼气工程为重点，以设备国产化、产品标准化、产业规模为目标，加快再生产能源开发，加快风力发电项目的建设。</w:t>
      </w:r>
    </w:p>
    <w:p>
      <w:pPr>
        <w:ind w:firstLine="554" w:firstLineChars="200"/>
        <w:rPr>
          <w:rFonts w:ascii="华文仿宋" w:hAnsi="华文仿宋" w:eastAsia="华文仿宋"/>
          <w:sz w:val="30"/>
        </w:rPr>
      </w:pPr>
      <w:r>
        <w:rPr>
          <w:rFonts w:hint="eastAsia" w:ascii="华文仿宋" w:hAnsi="华文仿宋" w:eastAsia="华文仿宋"/>
          <w:sz w:val="30"/>
        </w:rPr>
        <w:t>风能被誉为21世纪最有开发价值的绿色环保新能源之一，我国风能资源由两部分组成：东南沿海丰富风能区和三北地区风能区。特别值得一提的是三北地区风能区域，地处内蒙古、新疆、甘肃等地高压边缘地带，风源质量较好，没有破坏性风力，风力持久，但风能资源利用工作进展较为缓慢。随着经济发展的需要，人类环保意识的增强，人们更注意生存质量。开发绿色环保新能源成为能源产业的发展方向。作为绿色环保新能源之一的风能发电的开发建设，应十分必要和迫在眉睫。</w:t>
      </w:r>
    </w:p>
    <w:p>
      <w:pPr>
        <w:ind w:firstLine="554" w:firstLineChars="200"/>
        <w:rPr>
          <w:rFonts w:ascii="华文仿宋" w:hAnsi="华文仿宋" w:eastAsia="华文仿宋"/>
          <w:sz w:val="30"/>
        </w:rPr>
      </w:pPr>
      <w:r>
        <w:rPr>
          <w:rFonts w:hint="eastAsia" w:ascii="华文仿宋" w:hAnsi="华文仿宋" w:eastAsia="华文仿宋"/>
          <w:sz w:val="30"/>
        </w:rPr>
        <w:t>项目的建设有利于保护环境和根治沙漠。2000年9月1日开始实施的《中华人民共和国大气污染防治法》对新建、扩建排放SO2的火电厂的排污物排放标准三总量控制指标作出了进一步的限定。随着这一法律实施力度逐渐加大，新建的火电厂投资和已建火电厂的技术改造投入将大大增加。国家提出到2005年电力行业SO2排放量比2000年削减10～20%的要求。在这种情况下，利用可再生能源——风能发电，即没有燃料的消耗，又没有废水，废渣的排放，减少了对环境的破坏。通过对风力发电城的建设，可以增加耕地面积，控制水土流失，防治土地沙化，从而为沙漠的根治奠定了坚实的基础，将初步影响或改变北方地区恶劣的气候环境。</w:t>
      </w:r>
    </w:p>
    <w:p>
      <w:pPr>
        <w:pStyle w:val="3"/>
        <w:rPr>
          <w:rFonts w:ascii="华文仿宋" w:hAnsi="华文仿宋" w:eastAsia="华文仿宋"/>
          <w:sz w:val="28"/>
        </w:rPr>
      </w:pPr>
      <w:bookmarkStart w:id="4" w:name="_Toc17944"/>
      <w:r>
        <w:rPr>
          <w:rFonts w:hint="eastAsia" w:ascii="华文仿宋" w:hAnsi="华文仿宋" w:eastAsia="华文仿宋"/>
          <w:sz w:val="28"/>
        </w:rPr>
        <w:t>1-3 项目的建设是国家能源政策的需要</w:t>
      </w:r>
      <w:bookmarkEnd w:id="4"/>
    </w:p>
    <w:p>
      <w:pPr>
        <w:ind w:firstLine="554" w:firstLineChars="200"/>
        <w:rPr>
          <w:rFonts w:ascii="华文仿宋" w:hAnsi="华文仿宋" w:eastAsia="华文仿宋"/>
          <w:sz w:val="30"/>
        </w:rPr>
      </w:pPr>
      <w:r>
        <w:rPr>
          <w:rFonts w:hint="eastAsia" w:ascii="华文仿宋" w:hAnsi="华文仿宋" w:eastAsia="华文仿宋"/>
          <w:sz w:val="30"/>
        </w:rPr>
        <w:t>当前电力供需矛盾激化，发生了用电紧张的局面。2004年的大电荒、煤荒、油荒等危机的出现，更加证明了必须花大力气发展风力发电的必要性和紧迫性。</w:t>
      </w:r>
    </w:p>
    <w:p>
      <w:pPr>
        <w:ind w:firstLine="480"/>
        <w:rPr>
          <w:rFonts w:ascii="华文仿宋" w:hAnsi="华文仿宋" w:eastAsia="华文仿宋"/>
          <w:sz w:val="30"/>
        </w:rPr>
      </w:pPr>
      <w:r>
        <w:rPr>
          <w:rFonts w:hint="eastAsia" w:ascii="华文仿宋" w:hAnsi="华文仿宋" w:eastAsia="华文仿宋"/>
          <w:sz w:val="30"/>
        </w:rPr>
        <w:t>专家、学者、有识之士大声疾呼，尽快解决风力发电中影响因素，以便提高风电在国家能源结构中的比重。本公司开发的风电城项目建设，克服了普通风电场风力发电机分散不足的问题，将风力发电集中，形成自己的输配电网络系统。风力的利用向高空发展，获得更多更大的风力，发出更多的电能，同时降低工程造价，提高经济效益。</w:t>
      </w:r>
    </w:p>
    <w:p>
      <w:pPr>
        <w:pStyle w:val="3"/>
        <w:rPr>
          <w:rFonts w:ascii="华文仿宋" w:hAnsi="华文仿宋" w:eastAsia="华文仿宋"/>
          <w:sz w:val="28"/>
        </w:rPr>
      </w:pPr>
      <w:bookmarkStart w:id="5" w:name="_Toc23816"/>
      <w:r>
        <w:rPr>
          <w:rFonts w:hint="eastAsia" w:ascii="华文仿宋" w:hAnsi="华文仿宋" w:eastAsia="华文仿宋"/>
          <w:sz w:val="28"/>
        </w:rPr>
        <w:t>1-4项目的建设可以拉动该地区的经济发展</w:t>
      </w:r>
      <w:bookmarkEnd w:id="5"/>
    </w:p>
    <w:p>
      <w:pPr>
        <w:ind w:firstLine="554" w:firstLineChars="200"/>
        <w:rPr>
          <w:rFonts w:ascii="华文仿宋" w:hAnsi="华文仿宋" w:eastAsia="华文仿宋"/>
          <w:sz w:val="28"/>
        </w:rPr>
      </w:pPr>
      <w:r>
        <w:rPr>
          <w:rFonts w:hint="eastAsia" w:ascii="华文仿宋" w:hAnsi="华文仿宋" w:eastAsia="华文仿宋"/>
          <w:sz w:val="30"/>
        </w:rPr>
        <w:t>风力发电城的建设可以拉动当地的经济发展，一方面风电城本身的建设和</w:t>
      </w:r>
      <w:r>
        <w:rPr>
          <w:rFonts w:hint="eastAsia" w:ascii="华文仿宋" w:hAnsi="华文仿宋" w:eastAsia="华文仿宋"/>
          <w:sz w:val="28"/>
        </w:rPr>
        <w:t>运行，给国民创造了大量的就业机会，当地居民都搬进风电城居住和工作，彻底与贫困告别，从小康奔向大康；另一方面，风电城的建成，每平方公里的GDP生产总值可达1亿元人民币以上，人均25万人民币。美元超过3万，以达到现代化水平。同时风电城也将成为旅游热点，产生多元化的经济效益。</w:t>
      </w:r>
    </w:p>
    <w:p>
      <w:pPr>
        <w:ind w:firstLine="514" w:firstLineChars="200"/>
        <w:rPr>
          <w:rFonts w:ascii="华文仿宋" w:hAnsi="华文仿宋" w:eastAsia="华文仿宋"/>
          <w:sz w:val="28"/>
        </w:rPr>
      </w:pPr>
      <w:r>
        <w:rPr>
          <w:rFonts w:hint="eastAsia" w:ascii="华文仿宋" w:hAnsi="华文仿宋" w:eastAsia="华文仿宋"/>
          <w:sz w:val="28"/>
        </w:rPr>
        <w:t>综上所述，风电城项目建设的时机已经成熟，它不仅有巨大的经济效益，更重要的是解决了我国人口、资源、能源、粮食，蔬菜、药材、环境等难题，沙漠变工厂，风灾变风电，风沙变风利，为国家发展三农问题解困，因此风电城的建设是富民强国工程。</w:t>
      </w:r>
    </w:p>
    <w:p>
      <w:pPr>
        <w:pStyle w:val="2"/>
        <w:jc w:val="center"/>
        <w:rPr>
          <w:rFonts w:ascii="华文仿宋" w:hAnsi="华文仿宋" w:eastAsia="华文仿宋"/>
          <w:sz w:val="30"/>
        </w:rPr>
      </w:pPr>
      <w:bookmarkStart w:id="6" w:name="_Toc10721"/>
      <w:r>
        <w:rPr>
          <w:rFonts w:hint="eastAsia" w:ascii="华文仿宋" w:hAnsi="华文仿宋" w:eastAsia="华文仿宋"/>
          <w:sz w:val="30"/>
        </w:rPr>
        <w:t>第二章 风力资源及沙漠资源</w:t>
      </w:r>
      <w:bookmarkEnd w:id="6"/>
    </w:p>
    <w:p>
      <w:pPr>
        <w:ind w:firstLine="514" w:firstLineChars="200"/>
        <w:rPr>
          <w:rFonts w:ascii="华文仿宋" w:hAnsi="华文仿宋" w:eastAsia="华文仿宋"/>
          <w:sz w:val="28"/>
        </w:rPr>
      </w:pPr>
      <w:r>
        <w:rPr>
          <w:rFonts w:hint="eastAsia" w:ascii="华文仿宋" w:hAnsi="华文仿宋" w:eastAsia="华文仿宋"/>
          <w:sz w:val="28"/>
        </w:rPr>
        <w:t>在</w:t>
      </w:r>
      <w:r>
        <w:rPr>
          <w:rFonts w:hint="eastAsia" w:ascii="华文仿宋" w:hAnsi="华文仿宋" w:eastAsia="华文仿宋"/>
          <w:sz w:val="30"/>
        </w:rPr>
        <w:t>内蒙、甘肃、青海、宁夏、新疆、陕西、山西、江苏、河北等地区</w:t>
      </w:r>
      <w:r>
        <w:rPr>
          <w:rFonts w:hint="eastAsia" w:ascii="华文仿宋" w:hAnsi="华文仿宋" w:eastAsia="华文仿宋"/>
          <w:sz w:val="28"/>
        </w:rPr>
        <w:t>是我国风能资源最丰富的区域。这一地区的风力资源来自西北部高压气流，年平均风速大于6M/s，年平均刮风小时数大于5000小时。受山形的挤压，狭管效应的影响极其明显，因而形成了九大风口，万里风沙线。根据这一特点，设计万里风电墙与之抗衡。中国的八大沙漠，四大沙地，都处在西北风的风口上。沙漠里几乎天天有风，仅8级大风，全年均有80天，北疆准葛尔盆地西部大风，全年有165天出现，东疆全年大于或等于8级以上的大风天数有100天，大于或等于12级大风20天。在青藏高原上常年有6级偏西风。可见这一区域是建设风电城的最佳地区。</w:t>
      </w:r>
    </w:p>
    <w:p>
      <w:pPr>
        <w:ind w:firstLine="514" w:firstLineChars="200"/>
        <w:rPr>
          <w:rFonts w:ascii="华文仿宋" w:hAnsi="华文仿宋" w:eastAsia="华文仿宋"/>
          <w:sz w:val="28"/>
        </w:rPr>
      </w:pPr>
      <w:r>
        <w:rPr>
          <w:rFonts w:hint="eastAsia" w:ascii="华文仿宋" w:hAnsi="华文仿宋" w:eastAsia="华文仿宋"/>
          <w:sz w:val="28"/>
        </w:rPr>
        <w:t>我国有168万Km2 沙漠、戈壁，有400万Km2草原，除风力资源十分丰富外，沙漠、草原在风电城工程技术的应用下，沙漠将开发成十分广阔的资源。应用风电城专利工程技术，将沙漠区域覆盖变为风电城，沙漠不再是灾害，而是产生巨大财富的聚宝盆。</w:t>
      </w:r>
    </w:p>
    <w:p>
      <w:pPr>
        <w:pStyle w:val="2"/>
        <w:jc w:val="center"/>
        <w:rPr>
          <w:rFonts w:ascii="华文仿宋" w:hAnsi="华文仿宋" w:eastAsia="华文仿宋"/>
          <w:sz w:val="30"/>
        </w:rPr>
      </w:pPr>
      <w:bookmarkStart w:id="7" w:name="_Toc14598"/>
      <w:r>
        <w:rPr>
          <w:rFonts w:hint="eastAsia" w:ascii="华文仿宋" w:hAnsi="华文仿宋" w:eastAsia="华文仿宋"/>
          <w:sz w:val="30"/>
        </w:rPr>
        <w:t>第三章 工程建设规模</w:t>
      </w:r>
      <w:bookmarkEnd w:id="7"/>
    </w:p>
    <w:p>
      <w:pPr>
        <w:pStyle w:val="3"/>
        <w:rPr>
          <w:rFonts w:ascii="华文仿宋" w:hAnsi="华文仿宋" w:eastAsia="华文仿宋"/>
          <w:sz w:val="28"/>
        </w:rPr>
      </w:pPr>
      <w:bookmarkStart w:id="8" w:name="_Toc27258"/>
      <w:r>
        <w:rPr>
          <w:rFonts w:hint="eastAsia" w:ascii="华文仿宋" w:hAnsi="华文仿宋" w:eastAsia="华文仿宋"/>
          <w:sz w:val="28"/>
        </w:rPr>
        <w:t>3-1风电墙选址</w:t>
      </w:r>
      <w:bookmarkEnd w:id="8"/>
    </w:p>
    <w:p>
      <w:pPr>
        <w:ind w:firstLine="514" w:firstLineChars="200"/>
        <w:rPr>
          <w:rFonts w:ascii="华文仿宋" w:hAnsi="华文仿宋" w:eastAsia="华文仿宋"/>
          <w:sz w:val="28"/>
        </w:rPr>
      </w:pPr>
      <w:r>
        <w:rPr>
          <w:rFonts w:hint="eastAsia" w:ascii="华文仿宋" w:hAnsi="华文仿宋" w:eastAsia="华文仿宋"/>
          <w:sz w:val="28"/>
        </w:rPr>
        <w:t>根据气象资料，上述地区的风能密度可达500瓦/ m2以上。在上述各地区万里风沙线上建百万平方公里风电城。每座风电城以1km2为单元，风电城的风电墙高100m，可全面拦截西北气流，将风流体的下摩擦层用风电墙构成的风电城层层拦截，以获取更大的风动量，面积广大，数量众多的风电城把西北风转化为电能，可以改变北方的气候环境，扩大高效农田面积，增加资源，解决能源危机，沙地变宝地，农民变职工，为民谋福。</w:t>
      </w:r>
    </w:p>
    <w:p>
      <w:pPr>
        <w:pStyle w:val="3"/>
        <w:rPr>
          <w:rFonts w:ascii="华文仿宋" w:hAnsi="华文仿宋" w:eastAsia="华文仿宋"/>
          <w:sz w:val="28"/>
        </w:rPr>
      </w:pPr>
      <w:bookmarkStart w:id="9" w:name="_Toc14760"/>
      <w:r>
        <w:rPr>
          <w:rFonts w:hint="eastAsia" w:ascii="华文仿宋" w:hAnsi="华文仿宋" w:eastAsia="华文仿宋"/>
          <w:sz w:val="28"/>
        </w:rPr>
        <w:t>3-2风电机组选型</w:t>
      </w:r>
      <w:bookmarkEnd w:id="9"/>
    </w:p>
    <w:p>
      <w:pPr>
        <w:ind w:firstLine="514" w:firstLineChars="200"/>
        <w:rPr>
          <w:rFonts w:ascii="华文仿宋" w:hAnsi="华文仿宋" w:eastAsia="华文仿宋"/>
          <w:sz w:val="28"/>
        </w:rPr>
      </w:pPr>
      <w:r>
        <w:rPr>
          <w:rFonts w:hint="eastAsia" w:ascii="华文仿宋" w:hAnsi="华文仿宋" w:eastAsia="华文仿宋"/>
          <w:sz w:val="28"/>
        </w:rPr>
        <w:t>近10年来，风能发电在许多国家得到迅速发展，它是全世界增长最快的能源。风能技术已经成功地吸引了众多国际化公司的关注和投资。我国的风能发电技术及设备制造业也得到了进一步发展，但是与世界先进技术还有较大差距，设备国产化率还很低。</w:t>
      </w:r>
    </w:p>
    <w:p>
      <w:pPr>
        <w:ind w:firstLine="514" w:firstLineChars="200"/>
        <w:rPr>
          <w:rFonts w:ascii="华文仿宋" w:hAnsi="华文仿宋" w:eastAsia="华文仿宋"/>
          <w:sz w:val="28"/>
        </w:rPr>
      </w:pPr>
      <w:r>
        <w:rPr>
          <w:rFonts w:hint="eastAsia" w:ascii="华文仿宋" w:hAnsi="华文仿宋" w:eastAsia="华文仿宋"/>
          <w:sz w:val="28"/>
        </w:rPr>
        <w:t>本公司总工研究发明的风电城技术主要分为两部分：风电墙和大棚工厂。风电墙是两面风斗夹一风道，两面风斗将风能集聚、浓缩，并且提高到达风道的风况质量。在风道安装的多面体风轮机是本公司总工发明的专利技术，它克服了立轴风力机叶片在风向不同位置变换叶片迎角问题，侧向推力问题。此多面体风轮不会产生侧向推力，用多台风轮机集中在一起驱动几台发电机，以适应风速的变化。因为风力发电机的发电功率与风速的三次方成正比，而发电机的额定功率是一定的，无法随着风速的增加而增加。特别是通用风力发电机发电风速达到额定风速时，大于额定风速的风能白白地被泄掉。本发明多面体风轮机发电机组具有风速增大，发电功率随之增大，不会白白地浪费掉宝贵的风能资源，从而提高了发电效率。</w:t>
      </w:r>
    </w:p>
    <w:p>
      <w:pPr>
        <w:ind w:firstLine="514" w:firstLineChars="200"/>
        <w:rPr>
          <w:rFonts w:ascii="华文仿宋" w:hAnsi="华文仿宋" w:eastAsia="华文仿宋"/>
          <w:sz w:val="28"/>
        </w:rPr>
      </w:pPr>
      <w:r>
        <w:rPr>
          <w:rFonts w:hint="eastAsia" w:ascii="华文仿宋" w:hAnsi="华文仿宋" w:eastAsia="华文仿宋"/>
          <w:sz w:val="28"/>
        </w:rPr>
        <w:t>每座风电城，墙高100米，长1000米，每隔100米内安装一台60米直径多面体风轮机发电机，其功率为2000KW，共计安装10台，总装机功率达到2万KW。</w:t>
      </w:r>
    </w:p>
    <w:p>
      <w:pPr>
        <w:ind w:firstLine="514" w:firstLineChars="200"/>
        <w:rPr>
          <w:rFonts w:ascii="华文仿宋" w:hAnsi="华文仿宋" w:eastAsia="华文仿宋"/>
          <w:sz w:val="28"/>
        </w:rPr>
      </w:pPr>
      <w:r>
        <w:rPr>
          <w:rFonts w:hint="eastAsia" w:ascii="华文仿宋" w:hAnsi="华文仿宋" w:eastAsia="华文仿宋"/>
          <w:sz w:val="28"/>
        </w:rPr>
        <w:t>将风电墙上各风力发电机出口电压联网到升压变压器输送到高压电网。在风电墙上安装高低压线路。输配电工程都集中在风电墙上。一排排风电墙构成的风电城高低压线路形成强大的电网群。</w:t>
      </w:r>
    </w:p>
    <w:p>
      <w:pPr>
        <w:pStyle w:val="3"/>
        <w:rPr>
          <w:rFonts w:ascii="华文仿宋" w:hAnsi="华文仿宋" w:eastAsia="华文仿宋"/>
          <w:sz w:val="28"/>
        </w:rPr>
      </w:pPr>
      <w:bookmarkStart w:id="10" w:name="_Toc24818"/>
      <w:r>
        <w:rPr>
          <w:rFonts w:hint="eastAsia" w:ascii="华文仿宋" w:hAnsi="华文仿宋" w:eastAsia="华文仿宋"/>
          <w:sz w:val="28"/>
        </w:rPr>
        <w:t>3-3风电墙的布置</w:t>
      </w:r>
      <w:bookmarkEnd w:id="10"/>
    </w:p>
    <w:p>
      <w:pPr>
        <w:ind w:firstLine="514" w:firstLineChars="200"/>
        <w:rPr>
          <w:rFonts w:ascii="华文仿宋" w:hAnsi="华文仿宋" w:eastAsia="华文仿宋"/>
          <w:sz w:val="28"/>
        </w:rPr>
      </w:pPr>
      <w:r>
        <w:rPr>
          <w:rFonts w:hint="eastAsia" w:ascii="华文仿宋" w:hAnsi="华文仿宋" w:eastAsia="华文仿宋"/>
          <w:sz w:val="28"/>
        </w:rPr>
        <w:t>根据风向玫瑰图和风能玫瑰图，确定风电墙的走向。风电墙应垂直于盛行风向上建设。风力发电机组安装在风电墙上，利用风电墙的集风功能极大的获取高空中的大量风能，提高风力发电的效率。</w:t>
      </w:r>
    </w:p>
    <w:p>
      <w:pPr>
        <w:ind w:firstLine="514" w:firstLineChars="200"/>
        <w:rPr>
          <w:rFonts w:ascii="华文仿宋" w:hAnsi="华文仿宋" w:eastAsia="华文仿宋"/>
          <w:sz w:val="28"/>
        </w:rPr>
      </w:pPr>
      <w:r>
        <w:rPr>
          <w:rFonts w:hint="eastAsia" w:ascii="华文仿宋" w:hAnsi="华文仿宋" w:eastAsia="华文仿宋"/>
          <w:sz w:val="28"/>
        </w:rPr>
        <w:t>本期规划发电城群占地面积为100Km</w:t>
      </w:r>
      <w:r>
        <w:rPr>
          <w:rFonts w:hint="eastAsia" w:ascii="华文仿宋" w:hAnsi="华文仿宋" w:eastAsia="华文仿宋"/>
          <w:sz w:val="28"/>
          <w:vertAlign w:val="superscript"/>
        </w:rPr>
        <w:t>2</w:t>
      </w:r>
      <w:r>
        <w:rPr>
          <w:rFonts w:hint="eastAsia" w:ascii="华文仿宋" w:hAnsi="华文仿宋" w:eastAsia="华文仿宋"/>
          <w:sz w:val="28"/>
        </w:rPr>
        <w:t>，共装风力发电设备1000台，单机容量2000KW，总装机容量200万KW，年平均运行5000小时，可发电100亿度。滚动开发滚动发展，最终建设容量为300亿KW。在七大沙漠、四大沙地、草原上共建150万Km</w:t>
      </w:r>
      <w:r>
        <w:rPr>
          <w:rFonts w:hint="eastAsia" w:ascii="华文仿宋" w:hAnsi="华文仿宋" w:eastAsia="华文仿宋"/>
          <w:sz w:val="28"/>
          <w:vertAlign w:val="superscript"/>
        </w:rPr>
        <w:t>2</w:t>
      </w:r>
      <w:r>
        <w:rPr>
          <w:rFonts w:hint="eastAsia" w:ascii="华文仿宋" w:hAnsi="华文仿宋" w:eastAsia="华文仿宋"/>
          <w:sz w:val="28"/>
        </w:rPr>
        <w:t>风电城。</w:t>
      </w:r>
    </w:p>
    <w:p>
      <w:pPr>
        <w:pStyle w:val="3"/>
        <w:tabs>
          <w:tab w:val="left" w:pos="6912"/>
        </w:tabs>
        <w:rPr>
          <w:rFonts w:ascii="华文仿宋" w:hAnsi="华文仿宋" w:eastAsia="华文仿宋"/>
          <w:sz w:val="28"/>
        </w:rPr>
      </w:pPr>
      <w:bookmarkStart w:id="11" w:name="_Toc11844"/>
      <w:r>
        <w:rPr>
          <w:rFonts w:hint="eastAsia" w:ascii="华文仿宋" w:hAnsi="华文仿宋" w:eastAsia="华文仿宋"/>
          <w:sz w:val="28"/>
        </w:rPr>
        <w:t>3-4电气投入系统</w:t>
      </w:r>
      <w:bookmarkEnd w:id="11"/>
      <w:r>
        <w:rPr>
          <w:rFonts w:ascii="华文仿宋" w:hAnsi="华文仿宋" w:eastAsia="华文仿宋"/>
          <w:sz w:val="28"/>
        </w:rPr>
        <w:tab/>
      </w:r>
    </w:p>
    <w:p>
      <w:pPr>
        <w:ind w:firstLine="514" w:firstLineChars="200"/>
        <w:rPr>
          <w:rFonts w:ascii="华文仿宋" w:hAnsi="华文仿宋" w:eastAsia="华文仿宋"/>
          <w:sz w:val="28"/>
        </w:rPr>
      </w:pPr>
      <w:r>
        <w:rPr>
          <w:rFonts w:hint="eastAsia" w:ascii="华文仿宋" w:hAnsi="华文仿宋" w:eastAsia="华文仿宋"/>
          <w:sz w:val="28"/>
        </w:rPr>
        <w:t>根据2006年、2007年《清洁能源法》和《现行可再生能源法》的规定，风力发电上网电价执行国家标准，由国家全部收购电量，本公司开发的风电城发电效率高出通用塔轮风力机三倍以上，为国增收，为民造福，不需要国家补贴。</w:t>
      </w:r>
    </w:p>
    <w:p>
      <w:pPr>
        <w:pStyle w:val="2"/>
        <w:jc w:val="center"/>
        <w:rPr>
          <w:rFonts w:ascii="华文仿宋" w:hAnsi="华文仿宋" w:eastAsia="华文仿宋"/>
          <w:sz w:val="30"/>
        </w:rPr>
      </w:pPr>
      <w:bookmarkStart w:id="12" w:name="_Toc14249"/>
      <w:r>
        <w:rPr>
          <w:rFonts w:hint="eastAsia" w:ascii="华文仿宋" w:hAnsi="华文仿宋" w:eastAsia="华文仿宋"/>
          <w:sz w:val="30"/>
        </w:rPr>
        <w:t>第四章 土建及安装工程</w:t>
      </w:r>
      <w:bookmarkEnd w:id="12"/>
    </w:p>
    <w:p>
      <w:pPr>
        <w:rPr>
          <w:rFonts w:ascii="华文仿宋" w:hAnsi="华文仿宋" w:eastAsia="华文仿宋"/>
          <w:b/>
          <w:sz w:val="28"/>
        </w:rPr>
      </w:pPr>
      <w:r>
        <w:rPr>
          <w:rFonts w:hint="eastAsia" w:ascii="华文仿宋" w:hAnsi="华文仿宋" w:eastAsia="华文仿宋"/>
          <w:b/>
          <w:sz w:val="28"/>
        </w:rPr>
        <w:t>4-1风电墙</w:t>
      </w:r>
    </w:p>
    <w:p>
      <w:pPr>
        <w:ind w:firstLine="514" w:firstLineChars="200"/>
        <w:rPr>
          <w:rFonts w:ascii="华文仿宋" w:hAnsi="华文仿宋" w:eastAsia="华文仿宋"/>
          <w:sz w:val="28"/>
        </w:rPr>
      </w:pPr>
      <w:r>
        <w:rPr>
          <w:rFonts w:hint="eastAsia" w:ascii="华文仿宋" w:hAnsi="华文仿宋" w:eastAsia="华文仿宋"/>
          <w:sz w:val="28"/>
        </w:rPr>
        <w:t>本公司开发的风电墙风力发电技术，采用了高墙全部拦截风能，并且风电墙是由风斗和风道构成，风斗将风能集聚、浓缩吹动风道内安装小直径的多面体风轮机，实现了大功率的输出。</w:t>
      </w:r>
    </w:p>
    <w:p>
      <w:pPr>
        <w:ind w:firstLine="514" w:firstLineChars="200"/>
        <w:rPr>
          <w:rFonts w:ascii="华文仿宋" w:hAnsi="华文仿宋" w:eastAsia="华文仿宋"/>
          <w:sz w:val="28"/>
        </w:rPr>
      </w:pPr>
      <w:r>
        <w:rPr>
          <w:rFonts w:hint="eastAsia" w:ascii="华文仿宋" w:hAnsi="华文仿宋" w:eastAsia="华文仿宋"/>
          <w:sz w:val="28"/>
        </w:rPr>
        <w:t>多面体风轮是本公司总工发明的核心技术，它具有二次集风功能，具有惯性增速效应。在风斗一次集风后，经多面体风轮进行二次集风，将风能集中吹到多面体风轮的外伸风叶上，从而提高了风轮效率。</w:t>
      </w:r>
    </w:p>
    <w:p>
      <w:pPr>
        <w:ind w:firstLine="514" w:firstLineChars="200"/>
        <w:rPr>
          <w:rFonts w:ascii="华文仿宋" w:hAnsi="华文仿宋" w:eastAsia="华文仿宋"/>
          <w:sz w:val="28"/>
        </w:rPr>
      </w:pPr>
      <w:r>
        <w:rPr>
          <w:rFonts w:hint="eastAsia" w:ascii="华文仿宋" w:hAnsi="华文仿宋" w:eastAsia="华文仿宋"/>
          <w:sz w:val="28"/>
        </w:rPr>
        <w:t>在沙漠中建设风电墙，墙上安装风力发电机。由四面风电墙围成一平方公里见方的风电城，由于四面100米的高墙将风能全部拦截，使风电城内的风速降低，因而可以在四面墙内建设大棚工厂将沙漠全部覆盖。针对铺天盖地的风流体特点。风速一般是风电墙高100米的10倍距离，才恢复到自然风速的特点。四面墙每相对两面墙的距离为1000米，这样每座风电城占地面积1Km2。以一平方公里面积为单元建设风电城，一个一个连接起来，将沙漠全部覆盖，将铺天盖地的风流从风流体的地面到100米高被切割成锯齿形，从而将对流层高空中的风流拉向地面，实现了用风电墙拦截集聚高空风能的目的，从而加大了吹到多面体风轮的风速，极大的提高了发电效率。</w:t>
      </w:r>
    </w:p>
    <w:p>
      <w:pPr>
        <w:ind w:firstLine="514" w:firstLineChars="200"/>
        <w:rPr>
          <w:rFonts w:ascii="华文仿宋" w:hAnsi="华文仿宋" w:eastAsia="华文仿宋"/>
          <w:sz w:val="28"/>
        </w:rPr>
      </w:pPr>
      <w:r>
        <w:rPr>
          <w:rFonts w:hint="eastAsia" w:ascii="华文仿宋" w:hAnsi="华文仿宋" w:eastAsia="华文仿宋"/>
          <w:sz w:val="28"/>
        </w:rPr>
        <w:t>四面风电墙围起来的风电城，墙高100米，墙厚130米。占地面积500亩。每平方公里1503亩，剩余1000亩地建成大棚工厂，将风电城内的沙漠全部覆盖。四面风电墙上安装的多面体风轮是立轴风轮，任何方向的来风都能转动。</w:t>
      </w:r>
    </w:p>
    <w:p>
      <w:pPr>
        <w:ind w:firstLine="514" w:firstLineChars="200"/>
        <w:rPr>
          <w:rFonts w:ascii="华文仿宋" w:hAnsi="华文仿宋" w:eastAsia="华文仿宋"/>
          <w:sz w:val="28"/>
        </w:rPr>
      </w:pPr>
      <w:r>
        <w:rPr>
          <w:rFonts w:hint="eastAsia" w:ascii="华文仿宋" w:hAnsi="华文仿宋" w:eastAsia="华文仿宋"/>
          <w:sz w:val="28"/>
        </w:rPr>
        <w:t>每道墙上安装10台多面体风轮机，每台发电机的功率2000KW。四面墙上的功率是4万KW。</w:t>
      </w:r>
      <w:bookmarkStart w:id="22" w:name="_GoBack"/>
      <w:bookmarkEnd w:id="22"/>
    </w:p>
    <w:p>
      <w:pPr>
        <w:ind w:firstLine="514" w:firstLineChars="200"/>
        <w:rPr>
          <w:rFonts w:ascii="华文仿宋" w:hAnsi="华文仿宋" w:eastAsia="华文仿宋"/>
          <w:sz w:val="28"/>
        </w:rPr>
      </w:pPr>
      <w:r>
        <w:rPr>
          <w:rFonts w:hint="eastAsia" w:ascii="华文仿宋" w:hAnsi="华文仿宋" w:eastAsia="华文仿宋"/>
          <w:sz w:val="28"/>
        </w:rPr>
        <w:t>多面体风轮机除驱动发电机外，还安装了风力搅拌器制热，供给大棚工厂的采暖需求。</w:t>
      </w:r>
    </w:p>
    <w:p>
      <w:pPr>
        <w:rPr>
          <w:rFonts w:ascii="华文仿宋" w:hAnsi="华文仿宋" w:eastAsia="华文仿宋"/>
          <w:b/>
          <w:sz w:val="28"/>
        </w:rPr>
      </w:pPr>
      <w:r>
        <w:rPr>
          <w:rFonts w:hint="eastAsia" w:ascii="华文仿宋" w:hAnsi="华文仿宋" w:eastAsia="华文仿宋"/>
          <w:b/>
          <w:sz w:val="28"/>
        </w:rPr>
        <w:t>4-2大棚工厂</w:t>
      </w:r>
    </w:p>
    <w:p>
      <w:pPr>
        <w:ind w:firstLine="514" w:firstLineChars="200"/>
        <w:rPr>
          <w:rFonts w:ascii="华文仿宋" w:hAnsi="华文仿宋" w:eastAsia="华文仿宋"/>
          <w:sz w:val="28"/>
        </w:rPr>
      </w:pPr>
      <w:r>
        <w:rPr>
          <w:rFonts w:hint="eastAsia" w:ascii="华文仿宋" w:hAnsi="华文仿宋" w:eastAsia="华文仿宋"/>
          <w:sz w:val="28"/>
        </w:rPr>
        <w:t>大棚工厂是针对沙漠中太阳能丰富而设计的。</w:t>
      </w:r>
    </w:p>
    <w:p>
      <w:pPr>
        <w:ind w:firstLine="514" w:firstLineChars="200"/>
        <w:rPr>
          <w:rFonts w:ascii="华文仿宋" w:hAnsi="华文仿宋" w:eastAsia="华文仿宋"/>
          <w:sz w:val="28"/>
        </w:rPr>
      </w:pPr>
      <w:r>
        <w:rPr>
          <w:rFonts w:hint="eastAsia" w:ascii="华文仿宋" w:hAnsi="华文仿宋" w:eastAsia="华文仿宋"/>
          <w:sz w:val="28"/>
        </w:rPr>
        <w:t>太阳能最佳利用方式是利用植物的光合作用将太阳能转化为生物能，大棚工厂不但充分利用太阳能，并且防止水分蒸发而建设。</w:t>
      </w:r>
    </w:p>
    <w:p>
      <w:pPr>
        <w:ind w:firstLine="514" w:firstLineChars="200"/>
        <w:rPr>
          <w:rFonts w:ascii="华文仿宋" w:hAnsi="华文仿宋" w:eastAsia="华文仿宋"/>
          <w:sz w:val="28"/>
        </w:rPr>
      </w:pPr>
      <w:r>
        <w:rPr>
          <w:rFonts w:hint="eastAsia" w:ascii="华文仿宋" w:hAnsi="华文仿宋" w:eastAsia="华文仿宋"/>
          <w:sz w:val="28"/>
        </w:rPr>
        <w:t>由于有四面100米的高墙，大棚工厂利用四面高墙做为支撑，用钢筋做为龙骨，每隔10米用水泥立柱将钢筋支撑且固定。在龙骨上铺设透光材料。在透光材料上安装保温层，以应对冬天寒冷和暴风雪。由于有风力搅拌制热器制热，保证冬天寒冷季节，大棚工厂内室温在20℃以上，提高种植业、养殖业的效益。</w:t>
      </w:r>
    </w:p>
    <w:p>
      <w:pPr>
        <w:ind w:firstLine="514" w:firstLineChars="200"/>
        <w:rPr>
          <w:rFonts w:ascii="华文仿宋" w:hAnsi="华文仿宋" w:eastAsia="华文仿宋"/>
          <w:sz w:val="28"/>
        </w:rPr>
      </w:pPr>
      <w:r>
        <w:rPr>
          <w:rFonts w:hint="eastAsia" w:ascii="华文仿宋" w:hAnsi="华文仿宋" w:eastAsia="华文仿宋"/>
          <w:sz w:val="28"/>
        </w:rPr>
        <w:t>世界上，以色列在沙漠中发展农业，取得了骄人的成就，仅种蔬菜一项即取得了5万美元/亩的收益。</w:t>
      </w:r>
    </w:p>
    <w:p>
      <w:pPr>
        <w:ind w:firstLine="514" w:firstLineChars="200"/>
        <w:rPr>
          <w:rFonts w:ascii="华文仿宋" w:hAnsi="华文仿宋" w:eastAsia="华文仿宋"/>
          <w:sz w:val="28"/>
        </w:rPr>
      </w:pPr>
      <w:r>
        <w:rPr>
          <w:rFonts w:hint="eastAsia" w:ascii="华文仿宋" w:hAnsi="华文仿宋" w:eastAsia="华文仿宋"/>
          <w:sz w:val="28"/>
        </w:rPr>
        <w:t>在大棚工厂还可以种植药材、花卉、养殖牛、羊、猪、鸡等动物，将获得更好的收益。</w:t>
      </w:r>
    </w:p>
    <w:p>
      <w:pPr>
        <w:ind w:firstLine="514" w:firstLineChars="200"/>
        <w:rPr>
          <w:rFonts w:ascii="华文仿宋" w:hAnsi="华文仿宋" w:eastAsia="华文仿宋"/>
          <w:sz w:val="28"/>
        </w:rPr>
      </w:pPr>
      <w:r>
        <w:rPr>
          <w:rFonts w:hint="eastAsia" w:ascii="华文仿宋" w:hAnsi="华文仿宋" w:eastAsia="华文仿宋"/>
          <w:sz w:val="28"/>
        </w:rPr>
        <w:t>由于有了大棚工厂，在沙漠地表半米以下铺设塑料制品，防止水和营养液渗漏。蒸发水分由于大棚透光材料遮住，因而上下不会将水分蒸发掉，也不会渗漏掉。因而沙漠的地下水即可满足用水要求。</w:t>
      </w:r>
    </w:p>
    <w:p>
      <w:pPr>
        <w:ind w:firstLine="514" w:firstLineChars="200"/>
        <w:rPr>
          <w:rFonts w:ascii="华文仿宋" w:hAnsi="华文仿宋" w:eastAsia="华文仿宋"/>
          <w:sz w:val="28"/>
        </w:rPr>
      </w:pPr>
      <w:r>
        <w:rPr>
          <w:rFonts w:hint="eastAsia" w:ascii="华文仿宋" w:hAnsi="华文仿宋" w:eastAsia="华文仿宋"/>
          <w:sz w:val="28"/>
        </w:rPr>
        <w:t>风电墙是由两面风斗夹一风道构成，风斗进风口高度100米，宽100米，厚度35米，因而风电墙厚130米，风斗出风口与风道进风口对接，风斗进口与风道进口的高度均是高60米，宽30米，而风斗进风口面积为（100米×100米）1万平方米，风斗出风口面积是（30米×60米）1800平方米，根据能量守恒定律（不计损耗），10000平方米÷1800平方米=5倍。</w:t>
      </w:r>
    </w:p>
    <w:p>
      <w:pPr>
        <w:ind w:firstLine="514" w:firstLineChars="200"/>
        <w:rPr>
          <w:rFonts w:ascii="华文仿宋" w:hAnsi="华文仿宋" w:eastAsia="华文仿宋"/>
          <w:sz w:val="28"/>
        </w:rPr>
      </w:pPr>
      <w:r>
        <w:rPr>
          <w:rFonts w:hint="eastAsia" w:ascii="华文仿宋" w:hAnsi="华文仿宋" w:eastAsia="华文仿宋"/>
          <w:sz w:val="28"/>
        </w:rPr>
        <w:t>风能集聚达5倍以上，从而提高了多面体风轮的风能密度，取得了小直径风轮，获得大功率输出的效益。风电墙为混凝土结构，在施工现场预制，用吊车吊装。</w:t>
      </w:r>
    </w:p>
    <w:p>
      <w:pPr>
        <w:pStyle w:val="2"/>
        <w:jc w:val="center"/>
        <w:rPr>
          <w:rFonts w:ascii="华文仿宋" w:hAnsi="华文仿宋" w:eastAsia="华文仿宋"/>
          <w:sz w:val="30"/>
        </w:rPr>
      </w:pPr>
      <w:bookmarkStart w:id="13" w:name="_Toc23248"/>
      <w:r>
        <w:rPr>
          <w:rFonts w:hint="eastAsia" w:ascii="华文仿宋" w:hAnsi="华文仿宋" w:eastAsia="华文仿宋"/>
          <w:sz w:val="30"/>
        </w:rPr>
        <w:t>第五章 施工组织设计</w:t>
      </w:r>
      <w:bookmarkEnd w:id="13"/>
    </w:p>
    <w:p>
      <w:pPr>
        <w:pStyle w:val="3"/>
        <w:rPr>
          <w:rFonts w:ascii="华文仿宋" w:hAnsi="华文仿宋" w:eastAsia="华文仿宋"/>
          <w:sz w:val="28"/>
        </w:rPr>
      </w:pPr>
      <w:bookmarkStart w:id="14" w:name="_Toc13251"/>
      <w:r>
        <w:rPr>
          <w:rFonts w:hint="eastAsia" w:ascii="华文仿宋" w:hAnsi="华文仿宋" w:eastAsia="华文仿宋"/>
          <w:sz w:val="28"/>
        </w:rPr>
        <w:t>5-1施工条件</w:t>
      </w:r>
      <w:bookmarkEnd w:id="14"/>
    </w:p>
    <w:p>
      <w:pPr>
        <w:ind w:firstLine="514" w:firstLineChars="200"/>
        <w:rPr>
          <w:rFonts w:ascii="华文仿宋" w:hAnsi="华文仿宋" w:eastAsia="华文仿宋"/>
          <w:sz w:val="28"/>
        </w:rPr>
      </w:pPr>
      <w:r>
        <w:rPr>
          <w:rFonts w:hint="eastAsia" w:ascii="华文仿宋" w:hAnsi="华文仿宋" w:eastAsia="华文仿宋"/>
          <w:sz w:val="28"/>
        </w:rPr>
        <w:t>本风电城工程是在沙漠中建设，在世界上尚属首创。风电墙施工建设从沙漠边缘开始，逐步向沙漠推进，土建工期三个月，安装工期二个月。</w:t>
      </w:r>
    </w:p>
    <w:p>
      <w:pPr>
        <w:ind w:firstLine="514" w:firstLineChars="200"/>
        <w:rPr>
          <w:rFonts w:ascii="华文仿宋" w:hAnsi="华文仿宋" w:eastAsia="华文仿宋"/>
          <w:sz w:val="28"/>
        </w:rPr>
      </w:pPr>
      <w:r>
        <w:rPr>
          <w:rFonts w:hint="eastAsia" w:ascii="华文仿宋" w:hAnsi="华文仿宋" w:eastAsia="华文仿宋"/>
          <w:sz w:val="28"/>
        </w:rPr>
        <w:t>以一座风电城为一个施工单元，因而每座风电城施工彼此不受影响，各自独立建设，同时开工，同时竣工，本期规划工程100座风电城可同时开工建设，每年5月份开工，10月份竣工，工期为一年。</w:t>
      </w:r>
    </w:p>
    <w:p>
      <w:pPr>
        <w:ind w:firstLine="514" w:firstLineChars="200"/>
        <w:rPr>
          <w:rFonts w:ascii="华文仿宋" w:hAnsi="华文仿宋" w:eastAsia="华文仿宋"/>
          <w:sz w:val="28"/>
        </w:rPr>
      </w:pPr>
      <w:r>
        <w:rPr>
          <w:rFonts w:hint="eastAsia" w:ascii="华文仿宋" w:hAnsi="华文仿宋" w:eastAsia="华文仿宋"/>
          <w:sz w:val="28"/>
        </w:rPr>
        <w:t>同时在风电墙上还实现了输电、配电、用电，自成电网系统。风电墙中同时建有住宅、办公等附属设施，并且采用无轨电车，实现无燃油交通运输。</w:t>
      </w:r>
      <w:bookmarkStart w:id="15" w:name="_Toc7718"/>
    </w:p>
    <w:p>
      <w:pPr>
        <w:ind w:firstLine="514" w:firstLineChars="200"/>
        <w:rPr>
          <w:rFonts w:ascii="华文仿宋" w:hAnsi="华文仿宋" w:eastAsia="华文仿宋"/>
          <w:sz w:val="28"/>
        </w:rPr>
      </w:pPr>
    </w:p>
    <w:p>
      <w:pPr>
        <w:ind w:firstLine="514" w:firstLineChars="200"/>
        <w:rPr>
          <w:rFonts w:ascii="华文仿宋" w:hAnsi="华文仿宋" w:eastAsia="华文仿宋"/>
          <w:sz w:val="28"/>
        </w:rPr>
      </w:pPr>
      <w:r>
        <w:rPr>
          <w:rFonts w:hint="eastAsia" w:ascii="华文仿宋" w:hAnsi="华文仿宋" w:eastAsia="华文仿宋"/>
          <w:sz w:val="28"/>
        </w:rPr>
        <w:t>注：也可先投资启动一座风电样板城。</w:t>
      </w:r>
    </w:p>
    <w:p>
      <w:pPr>
        <w:pStyle w:val="3"/>
        <w:rPr>
          <w:rFonts w:ascii="华文仿宋" w:hAnsi="华文仿宋" w:eastAsia="华文仿宋"/>
          <w:sz w:val="28"/>
        </w:rPr>
      </w:pPr>
      <w:r>
        <w:rPr>
          <w:rFonts w:hint="eastAsia" w:ascii="华文仿宋" w:hAnsi="华文仿宋" w:eastAsia="华文仿宋"/>
          <w:sz w:val="28"/>
        </w:rPr>
        <w:t>5-2运输</w:t>
      </w:r>
      <w:bookmarkEnd w:id="15"/>
    </w:p>
    <w:p>
      <w:pPr>
        <w:ind w:firstLine="514" w:firstLineChars="200"/>
        <w:rPr>
          <w:rFonts w:ascii="华文仿宋" w:hAnsi="华文仿宋" w:eastAsia="华文仿宋"/>
          <w:sz w:val="28"/>
        </w:rPr>
      </w:pPr>
      <w:r>
        <w:rPr>
          <w:rFonts w:hint="eastAsia" w:ascii="华文仿宋" w:hAnsi="华文仿宋" w:eastAsia="华文仿宋"/>
          <w:sz w:val="28"/>
        </w:rPr>
        <w:t>汽车运输为产，其他方式为辅。</w:t>
      </w:r>
    </w:p>
    <w:p>
      <w:pPr>
        <w:pStyle w:val="3"/>
        <w:rPr>
          <w:rFonts w:ascii="华文仿宋" w:hAnsi="华文仿宋" w:eastAsia="华文仿宋"/>
          <w:sz w:val="28"/>
        </w:rPr>
      </w:pPr>
      <w:bookmarkStart w:id="16" w:name="_Toc19829"/>
      <w:r>
        <w:rPr>
          <w:rFonts w:hint="eastAsia" w:ascii="华文仿宋" w:hAnsi="华文仿宋" w:eastAsia="华文仿宋"/>
          <w:sz w:val="28"/>
        </w:rPr>
        <w:t>5-3劳动定员</w:t>
      </w:r>
      <w:bookmarkEnd w:id="16"/>
    </w:p>
    <w:p>
      <w:pPr>
        <w:ind w:firstLine="514" w:firstLineChars="200"/>
        <w:rPr>
          <w:rFonts w:ascii="华文仿宋" w:hAnsi="华文仿宋" w:eastAsia="华文仿宋"/>
          <w:sz w:val="28"/>
        </w:rPr>
      </w:pPr>
      <w:r>
        <w:rPr>
          <w:rFonts w:hint="eastAsia" w:ascii="华文仿宋" w:hAnsi="华文仿宋" w:eastAsia="华文仿宋"/>
          <w:sz w:val="28"/>
        </w:rPr>
        <w:t>每座风电城职工定员200人</w:t>
      </w:r>
    </w:p>
    <w:p>
      <w:pPr>
        <w:ind w:firstLine="514" w:firstLineChars="200"/>
        <w:rPr>
          <w:rFonts w:ascii="华文仿宋" w:hAnsi="华文仿宋" w:eastAsia="华文仿宋"/>
          <w:sz w:val="28"/>
        </w:rPr>
      </w:pPr>
      <w:r>
        <w:rPr>
          <w:rFonts w:hint="eastAsia" w:ascii="华文仿宋" w:hAnsi="华文仿宋" w:eastAsia="华文仿宋"/>
          <w:sz w:val="28"/>
        </w:rPr>
        <w:t>其中从事风力发电50人</w:t>
      </w:r>
    </w:p>
    <w:p>
      <w:pPr>
        <w:ind w:firstLine="514" w:firstLineChars="200"/>
        <w:rPr>
          <w:rFonts w:ascii="华文仿宋" w:hAnsi="华文仿宋" w:eastAsia="华文仿宋"/>
          <w:sz w:val="28"/>
        </w:rPr>
      </w:pPr>
      <w:r>
        <w:rPr>
          <w:rFonts w:hint="eastAsia" w:ascii="华文仿宋" w:hAnsi="华文仿宋" w:eastAsia="华文仿宋"/>
          <w:sz w:val="28"/>
        </w:rPr>
        <w:t>种植、养殖业100人</w:t>
      </w:r>
    </w:p>
    <w:p>
      <w:pPr>
        <w:ind w:firstLine="514" w:firstLineChars="200"/>
        <w:rPr>
          <w:rFonts w:ascii="华文仿宋" w:hAnsi="华文仿宋" w:eastAsia="华文仿宋"/>
          <w:sz w:val="28"/>
        </w:rPr>
      </w:pPr>
      <w:r>
        <w:rPr>
          <w:rFonts w:hint="eastAsia" w:ascii="华文仿宋" w:hAnsi="华文仿宋" w:eastAsia="华文仿宋"/>
          <w:sz w:val="28"/>
        </w:rPr>
        <w:t>与种植、养殖业配套的工厂50人</w:t>
      </w:r>
    </w:p>
    <w:p>
      <w:pPr>
        <w:rPr>
          <w:rFonts w:ascii="华文仿宋" w:hAnsi="华文仿宋" w:eastAsia="华文仿宋"/>
          <w:b/>
          <w:sz w:val="28"/>
        </w:rPr>
      </w:pPr>
      <w:bookmarkStart w:id="17" w:name="_Toc2952"/>
    </w:p>
    <w:p>
      <w:pPr>
        <w:rPr>
          <w:rFonts w:ascii="华文仿宋" w:hAnsi="华文仿宋" w:eastAsia="华文仿宋"/>
          <w:b/>
          <w:sz w:val="28"/>
        </w:rPr>
      </w:pPr>
      <w:r>
        <w:rPr>
          <w:rFonts w:hint="eastAsia" w:ascii="华文仿宋" w:hAnsi="华文仿宋" w:eastAsia="华文仿宋"/>
          <w:b/>
          <w:sz w:val="28"/>
        </w:rPr>
        <w:t xml:space="preserve">                      第六章  </w:t>
      </w:r>
      <w:r>
        <w:rPr>
          <w:rFonts w:hint="eastAsia" w:ascii="华文仿宋" w:hAnsi="华文仿宋" w:eastAsia="华文仿宋"/>
          <w:b/>
          <w:sz w:val="30"/>
        </w:rPr>
        <w:t>环境保护</w:t>
      </w:r>
      <w:r>
        <w:rPr>
          <w:rFonts w:hint="eastAsia" w:ascii="华文仿宋" w:hAnsi="华文仿宋" w:eastAsia="华文仿宋"/>
          <w:b/>
          <w:sz w:val="28"/>
        </w:rPr>
        <w:t>节能效益</w:t>
      </w:r>
      <w:bookmarkEnd w:id="17"/>
      <w:r>
        <w:rPr>
          <w:rFonts w:hint="eastAsia" w:ascii="华文仿宋" w:hAnsi="华文仿宋" w:eastAsia="华文仿宋"/>
          <w:b/>
          <w:sz w:val="28"/>
        </w:rPr>
        <w:t>旅游景观</w:t>
      </w:r>
    </w:p>
    <w:p>
      <w:pPr>
        <w:rPr>
          <w:rFonts w:ascii="华文仿宋" w:hAnsi="华文仿宋" w:eastAsia="华文仿宋"/>
          <w:b/>
          <w:sz w:val="28"/>
        </w:rPr>
      </w:pPr>
      <w:r>
        <w:rPr>
          <w:rFonts w:hint="eastAsia" w:ascii="华文仿宋" w:hAnsi="华文仿宋" w:eastAsia="华文仿宋"/>
          <w:b/>
          <w:sz w:val="28"/>
        </w:rPr>
        <w:t>6-1环境保护</w:t>
      </w:r>
    </w:p>
    <w:p>
      <w:pPr>
        <w:ind w:firstLine="514" w:firstLineChars="200"/>
        <w:rPr>
          <w:rFonts w:ascii="华文仿宋" w:hAnsi="华文仿宋" w:eastAsia="华文仿宋"/>
          <w:sz w:val="28"/>
        </w:rPr>
      </w:pPr>
      <w:r>
        <w:rPr>
          <w:rFonts w:hint="eastAsia" w:ascii="华文仿宋" w:hAnsi="华文仿宋" w:eastAsia="华文仿宋"/>
          <w:sz w:val="28"/>
        </w:rPr>
        <w:t>风力发电是清洁可再生能源。不同于火电项目，不消耗任何原料；也不同于水电项目，不需占用大面积土地建设大型水库，不但不会给生态平衡带来影响。反而将沙漠治理、开发成聚宝盆。煤电、水电，甚至核电项目都会在一定程度上对环境造成影响。</w:t>
      </w:r>
    </w:p>
    <w:p>
      <w:pPr>
        <w:ind w:firstLine="514" w:firstLineChars="200"/>
        <w:rPr>
          <w:rFonts w:ascii="华文仿宋" w:hAnsi="华文仿宋" w:eastAsia="华文仿宋"/>
          <w:sz w:val="28"/>
        </w:rPr>
      </w:pPr>
      <w:r>
        <w:rPr>
          <w:rFonts w:hint="eastAsia" w:ascii="华文仿宋" w:hAnsi="华文仿宋" w:eastAsia="华文仿宋"/>
          <w:sz w:val="28"/>
        </w:rPr>
        <w:t>本公司开发的风电城项目，是世界上独有的高端科技专利，是把沙漠变资源，将沙风变风利，同时利用大棚工厂和风电墙将沙漠覆盖，减少了沙尘的危害。</w:t>
      </w:r>
    </w:p>
    <w:p>
      <w:pPr>
        <w:ind w:firstLine="514" w:firstLineChars="200"/>
        <w:rPr>
          <w:rFonts w:ascii="华文仿宋" w:hAnsi="华文仿宋" w:eastAsia="华文仿宋"/>
          <w:sz w:val="28"/>
        </w:rPr>
      </w:pPr>
      <w:r>
        <w:rPr>
          <w:rFonts w:hint="eastAsia" w:ascii="华文仿宋" w:hAnsi="华文仿宋" w:eastAsia="华文仿宋"/>
          <w:sz w:val="28"/>
        </w:rPr>
        <w:t>一座座的风电城将八大沙漠四大沙地的区域覆盖后，不但保护了环境，而且将使该地区的气候发生逆转，降水量增加，强大的西北冷气流在风电城的拦截集聚下，经多面体风轮机驱动发电机发电，将其能量减弱。而东南暧湿气流相对加强向西北推进，进而改变西北冷气流与东南暖湿气流的交汇区，改变气候环境。风电城工程不但保护了环境，同时又治理了气候。</w:t>
      </w:r>
    </w:p>
    <w:p>
      <w:pPr>
        <w:rPr>
          <w:rFonts w:ascii="华文仿宋" w:hAnsi="华文仿宋" w:eastAsia="华文仿宋"/>
          <w:b/>
          <w:sz w:val="28"/>
        </w:rPr>
      </w:pPr>
    </w:p>
    <w:p>
      <w:pPr>
        <w:rPr>
          <w:rFonts w:ascii="华文仿宋" w:hAnsi="华文仿宋" w:eastAsia="华文仿宋"/>
          <w:b/>
          <w:sz w:val="28"/>
        </w:rPr>
      </w:pPr>
      <w:r>
        <w:rPr>
          <w:rFonts w:hint="eastAsia" w:ascii="华文仿宋" w:hAnsi="华文仿宋" w:eastAsia="华文仿宋"/>
          <w:b/>
          <w:sz w:val="28"/>
        </w:rPr>
        <w:t>6-2节能效益</w:t>
      </w:r>
    </w:p>
    <w:p>
      <w:pPr>
        <w:ind w:firstLine="514" w:firstLineChars="200"/>
        <w:rPr>
          <w:rFonts w:ascii="华文仿宋" w:hAnsi="华文仿宋" w:eastAsia="华文仿宋"/>
          <w:sz w:val="28"/>
        </w:rPr>
      </w:pPr>
      <w:r>
        <w:rPr>
          <w:rFonts w:hint="eastAsia" w:ascii="华文仿宋" w:hAnsi="华文仿宋" w:eastAsia="华文仿宋"/>
          <w:sz w:val="28"/>
        </w:rPr>
        <w:t>风电城治理，开发沙漠的效益十分显著，风灾、沙灾、风沙联手的沙尘暴失去了产生的条件，安装在风电墙上的风力发电机所产生的电能，除一部分上网外，另一部分电能为风电城中的生产、生活供电。大棚工厂内从事种植、养殖业、实现了工厂化生产，不再受大自然的制约，可以毫不夸张的说，风电城工程经济效益、环境效益，社会效益比较完美的结合，实现了以人为本的科学发展目标。</w:t>
      </w:r>
    </w:p>
    <w:p>
      <w:pPr>
        <w:pStyle w:val="3"/>
        <w:rPr>
          <w:rFonts w:ascii="华文仿宋" w:hAnsi="华文仿宋" w:eastAsia="华文仿宋"/>
          <w:sz w:val="28"/>
        </w:rPr>
      </w:pPr>
      <w:bookmarkStart w:id="18" w:name="_Toc13690"/>
      <w:r>
        <w:rPr>
          <w:rFonts w:hint="eastAsia" w:ascii="华文仿宋" w:hAnsi="华文仿宋" w:eastAsia="华文仿宋"/>
          <w:sz w:val="28"/>
        </w:rPr>
        <w:t>6-3构筑独特的旅游景观</w:t>
      </w:r>
      <w:bookmarkEnd w:id="18"/>
    </w:p>
    <w:p>
      <w:pPr>
        <w:ind w:firstLine="514" w:firstLineChars="200"/>
        <w:rPr>
          <w:rFonts w:ascii="华文仿宋" w:hAnsi="华文仿宋" w:eastAsia="华文仿宋"/>
          <w:sz w:val="28"/>
        </w:rPr>
      </w:pPr>
      <w:r>
        <w:rPr>
          <w:rFonts w:hint="eastAsia" w:ascii="华文仿宋" w:hAnsi="华文仿宋" w:eastAsia="华文仿宋"/>
          <w:sz w:val="28"/>
        </w:rPr>
        <w:t>拟建的风电城工程是世界上独特的景观。它比万里长城更加壮观雄伟。在上述地区建成风电城后，这种景观具有群体性的观赏性，它与大自然浑然一体，是人工和自然巧妙结合在一起的人造富民景观。人与自然的和谐相处更加激发人们热爱自然、顺其自然、改造自然、保护环境的聪明才智，又可促进当地旅游业的发展，推动当地相关产业连锁反应，提高当地人民的生活水平，从小康走向大康。</w:t>
      </w:r>
    </w:p>
    <w:p>
      <w:pPr>
        <w:pStyle w:val="2"/>
        <w:jc w:val="center"/>
        <w:rPr>
          <w:rFonts w:ascii="华文仿宋" w:hAnsi="华文仿宋" w:eastAsia="华文仿宋"/>
          <w:sz w:val="28"/>
          <w:szCs w:val="28"/>
        </w:rPr>
      </w:pPr>
      <w:bookmarkStart w:id="19" w:name="_Toc1856"/>
      <w:r>
        <w:rPr>
          <w:rFonts w:hint="eastAsia" w:ascii="华文仿宋" w:hAnsi="华文仿宋" w:eastAsia="华文仿宋"/>
          <w:sz w:val="28"/>
          <w:szCs w:val="28"/>
        </w:rPr>
        <w:t>第七章 工程投资估算及经济效益</w:t>
      </w:r>
      <w:bookmarkEnd w:id="19"/>
    </w:p>
    <w:p>
      <w:pPr>
        <w:rPr>
          <w:rFonts w:ascii="华文仿宋" w:hAnsi="华文仿宋" w:eastAsia="华文仿宋"/>
          <w:sz w:val="28"/>
        </w:rPr>
      </w:pPr>
      <w:r>
        <w:rPr>
          <w:rFonts w:hint="eastAsia" w:ascii="华文仿宋" w:hAnsi="华文仿宋" w:eastAsia="华文仿宋"/>
          <w:sz w:val="28"/>
        </w:rPr>
        <w:t>每座风电城投资          20000万人民币</w:t>
      </w:r>
    </w:p>
    <w:p>
      <w:pPr>
        <w:rPr>
          <w:rFonts w:ascii="华文仿宋" w:hAnsi="华文仿宋" w:eastAsia="华文仿宋"/>
          <w:sz w:val="28"/>
        </w:rPr>
      </w:pPr>
      <w:r>
        <w:rPr>
          <w:rFonts w:hint="eastAsia" w:ascii="华文仿宋" w:hAnsi="华文仿宋" w:eastAsia="华文仿宋"/>
          <w:sz w:val="28"/>
        </w:rPr>
        <w:t>其中风电墙土建工程      6000万人民币</w:t>
      </w:r>
    </w:p>
    <w:p>
      <w:pPr>
        <w:rPr>
          <w:rFonts w:ascii="华文仿宋" w:hAnsi="华文仿宋" w:eastAsia="华文仿宋"/>
          <w:sz w:val="28"/>
        </w:rPr>
      </w:pPr>
      <w:r>
        <w:rPr>
          <w:rFonts w:hint="eastAsia" w:ascii="华文仿宋" w:hAnsi="华文仿宋" w:eastAsia="华文仿宋"/>
          <w:sz w:val="28"/>
        </w:rPr>
        <w:t>风力发电机组            10000万人民币</w:t>
      </w:r>
    </w:p>
    <w:p>
      <w:pPr>
        <w:rPr>
          <w:rFonts w:ascii="华文仿宋" w:hAnsi="华文仿宋" w:eastAsia="华文仿宋"/>
          <w:sz w:val="28"/>
        </w:rPr>
      </w:pPr>
      <w:r>
        <w:rPr>
          <w:rFonts w:hint="eastAsia" w:ascii="华文仿宋" w:hAnsi="华文仿宋" w:eastAsia="华文仿宋"/>
          <w:sz w:val="28"/>
        </w:rPr>
        <w:t>大棚工厂               4000万人民币</w:t>
      </w:r>
    </w:p>
    <w:p>
      <w:pPr>
        <w:rPr>
          <w:rFonts w:ascii="华文仿宋" w:hAnsi="华文仿宋" w:eastAsia="华文仿宋"/>
          <w:sz w:val="28"/>
        </w:rPr>
      </w:pPr>
      <w:r>
        <w:rPr>
          <w:rFonts w:hint="eastAsia" w:ascii="华文仿宋" w:hAnsi="华文仿宋" w:eastAsia="华文仿宋"/>
          <w:sz w:val="28"/>
        </w:rPr>
        <w:t>年运行5000小时，每座风电城发电功率3万KW</w:t>
      </w:r>
    </w:p>
    <w:p>
      <w:pPr>
        <w:rPr>
          <w:rFonts w:ascii="华文仿宋" w:hAnsi="华文仿宋" w:eastAsia="华文仿宋"/>
          <w:sz w:val="28"/>
        </w:rPr>
      </w:pPr>
      <w:r>
        <w:rPr>
          <w:rFonts w:hint="eastAsia" w:ascii="华文仿宋" w:hAnsi="华文仿宋" w:eastAsia="华文仿宋"/>
          <w:sz w:val="28"/>
        </w:rPr>
        <w:t>3万KW×5000小时=1.5亿kwh</w:t>
      </w:r>
    </w:p>
    <w:p>
      <w:pPr>
        <w:rPr>
          <w:rFonts w:ascii="华文仿宋" w:hAnsi="华文仿宋" w:eastAsia="华文仿宋"/>
          <w:sz w:val="28"/>
        </w:rPr>
      </w:pPr>
      <w:r>
        <w:rPr>
          <w:rFonts w:hint="eastAsia" w:ascii="华文仿宋" w:hAnsi="华文仿宋" w:eastAsia="华文仿宋"/>
          <w:sz w:val="28"/>
        </w:rPr>
        <w:t>上网电价与当地煤电相同，0.4元/Kwh</w:t>
      </w:r>
    </w:p>
    <w:p>
      <w:pPr>
        <w:rPr>
          <w:rFonts w:ascii="华文仿宋" w:hAnsi="华文仿宋" w:eastAsia="华文仿宋"/>
          <w:sz w:val="28"/>
        </w:rPr>
      </w:pPr>
      <w:r>
        <w:rPr>
          <w:rFonts w:hint="eastAsia" w:ascii="华文仿宋" w:hAnsi="华文仿宋" w:eastAsia="华文仿宋"/>
          <w:sz w:val="28"/>
        </w:rPr>
        <w:t>1.5亿kwh×0.4/ Kwh=6000万人民币</w:t>
      </w:r>
    </w:p>
    <w:p>
      <w:pPr>
        <w:rPr>
          <w:rFonts w:ascii="华文仿宋" w:hAnsi="华文仿宋" w:eastAsia="华文仿宋"/>
          <w:sz w:val="28"/>
        </w:rPr>
      </w:pPr>
      <w:r>
        <w:rPr>
          <w:rFonts w:hint="eastAsia" w:ascii="华文仿宋" w:hAnsi="华文仿宋" w:eastAsia="华文仿宋"/>
          <w:sz w:val="28"/>
        </w:rPr>
        <w:t>每座风电城大棚工厂占地1000亩</w:t>
      </w:r>
    </w:p>
    <w:p>
      <w:pPr>
        <w:rPr>
          <w:rFonts w:ascii="华文仿宋" w:hAnsi="华文仿宋" w:eastAsia="华文仿宋"/>
          <w:sz w:val="28"/>
        </w:rPr>
      </w:pPr>
      <w:r>
        <w:rPr>
          <w:rFonts w:hint="eastAsia" w:ascii="华文仿宋" w:hAnsi="华文仿宋" w:eastAsia="华文仿宋"/>
          <w:sz w:val="28"/>
        </w:rPr>
        <w:t>每亩种植、蔬菜、药材、养殖、产值平均按最低5万元人民币</w:t>
      </w:r>
    </w:p>
    <w:p>
      <w:pPr>
        <w:rPr>
          <w:rFonts w:ascii="华文仿宋" w:hAnsi="华文仿宋" w:eastAsia="华文仿宋"/>
          <w:sz w:val="28"/>
        </w:rPr>
      </w:pPr>
      <w:r>
        <w:rPr>
          <w:rFonts w:hint="eastAsia" w:ascii="华文仿宋" w:hAnsi="华文仿宋" w:eastAsia="华文仿宋"/>
          <w:sz w:val="28"/>
        </w:rPr>
        <w:t>1000亩×5万元=5000万人民币。</w:t>
      </w:r>
    </w:p>
    <w:p>
      <w:pPr>
        <w:rPr>
          <w:rFonts w:ascii="华文仿宋" w:hAnsi="华文仿宋" w:eastAsia="华文仿宋"/>
          <w:sz w:val="28"/>
        </w:rPr>
      </w:pPr>
      <w:r>
        <w:rPr>
          <w:rFonts w:hint="eastAsia" w:ascii="华文仿宋" w:hAnsi="华文仿宋" w:eastAsia="华文仿宋"/>
          <w:sz w:val="28"/>
        </w:rPr>
        <w:t>两项总产值</w:t>
      </w:r>
    </w:p>
    <w:p>
      <w:pPr>
        <w:rPr>
          <w:rFonts w:ascii="华文仿宋" w:hAnsi="华文仿宋" w:eastAsia="华文仿宋"/>
          <w:sz w:val="28"/>
        </w:rPr>
      </w:pPr>
      <w:r>
        <w:rPr>
          <w:rFonts w:hint="eastAsia" w:ascii="华文仿宋" w:hAnsi="华文仿宋" w:eastAsia="华文仿宋"/>
          <w:sz w:val="28"/>
        </w:rPr>
        <w:t>6000万+5000万=1.1亿元人民币</w:t>
      </w:r>
    </w:p>
    <w:p>
      <w:pPr>
        <w:rPr>
          <w:rFonts w:ascii="华文仿宋" w:hAnsi="华文仿宋" w:eastAsia="华文仿宋"/>
          <w:sz w:val="28"/>
        </w:rPr>
      </w:pPr>
      <w:r>
        <w:rPr>
          <w:rFonts w:hint="eastAsia" w:ascii="华文仿宋" w:hAnsi="华文仿宋" w:eastAsia="华文仿宋"/>
          <w:sz w:val="28"/>
        </w:rPr>
        <w:t>风力发电无原料成本，只有人工费和维修费。人工费和维修费占10%</w:t>
      </w:r>
    </w:p>
    <w:p>
      <w:pPr>
        <w:rPr>
          <w:rFonts w:ascii="华文仿宋" w:hAnsi="华文仿宋" w:eastAsia="华文仿宋"/>
          <w:sz w:val="28"/>
        </w:rPr>
      </w:pPr>
      <w:r>
        <w:rPr>
          <w:rFonts w:hint="eastAsia" w:ascii="华文仿宋" w:hAnsi="华文仿宋" w:eastAsia="华文仿宋"/>
          <w:sz w:val="28"/>
        </w:rPr>
        <w:t>6000万×10%=600万</w:t>
      </w:r>
    </w:p>
    <w:p>
      <w:pPr>
        <w:rPr>
          <w:rFonts w:ascii="华文仿宋" w:hAnsi="华文仿宋" w:eastAsia="华文仿宋"/>
          <w:sz w:val="28"/>
        </w:rPr>
      </w:pPr>
      <w:r>
        <w:rPr>
          <w:rFonts w:hint="eastAsia" w:ascii="华文仿宋" w:hAnsi="华文仿宋" w:eastAsia="华文仿宋"/>
          <w:sz w:val="28"/>
        </w:rPr>
        <w:t>大棚工厂种、养殖成本为20%</w:t>
      </w:r>
    </w:p>
    <w:p>
      <w:pPr>
        <w:rPr>
          <w:rFonts w:ascii="华文仿宋" w:hAnsi="华文仿宋" w:eastAsia="华文仿宋"/>
          <w:sz w:val="28"/>
        </w:rPr>
      </w:pPr>
      <w:r>
        <w:rPr>
          <w:rFonts w:hint="eastAsia" w:ascii="华文仿宋" w:hAnsi="华文仿宋" w:eastAsia="华文仿宋"/>
          <w:sz w:val="28"/>
        </w:rPr>
        <w:t>5000万×20%=1000万元人民币</w:t>
      </w:r>
    </w:p>
    <w:p>
      <w:pPr>
        <w:rPr>
          <w:rFonts w:ascii="华文仿宋" w:hAnsi="华文仿宋" w:eastAsia="华文仿宋"/>
          <w:sz w:val="28"/>
        </w:rPr>
      </w:pPr>
      <w:r>
        <w:rPr>
          <w:rFonts w:hint="eastAsia" w:ascii="华文仿宋" w:hAnsi="华文仿宋" w:eastAsia="华文仿宋"/>
          <w:sz w:val="28"/>
        </w:rPr>
        <w:t>两项总成本</w:t>
      </w:r>
    </w:p>
    <w:p>
      <w:pPr>
        <w:rPr>
          <w:rFonts w:ascii="华文仿宋" w:hAnsi="华文仿宋" w:eastAsia="华文仿宋"/>
          <w:sz w:val="28"/>
        </w:rPr>
      </w:pPr>
      <w:r>
        <w:rPr>
          <w:rFonts w:hint="eastAsia" w:ascii="华文仿宋" w:hAnsi="华文仿宋" w:eastAsia="华文仿宋"/>
          <w:sz w:val="28"/>
        </w:rPr>
        <w:t>600万+1000万=1600万 （治沙漠工程无税收）</w:t>
      </w:r>
    </w:p>
    <w:p>
      <w:pPr>
        <w:rPr>
          <w:rFonts w:ascii="华文仿宋" w:hAnsi="华文仿宋" w:eastAsia="华文仿宋"/>
          <w:sz w:val="28"/>
        </w:rPr>
      </w:pPr>
      <w:r>
        <w:rPr>
          <w:rFonts w:hint="eastAsia" w:ascii="华文仿宋" w:hAnsi="华文仿宋" w:eastAsia="华文仿宋"/>
          <w:sz w:val="28"/>
        </w:rPr>
        <w:t>总利润：1.1亿－1600万=9400万元人民币</w:t>
      </w:r>
    </w:p>
    <w:p>
      <w:pPr>
        <w:rPr>
          <w:rFonts w:ascii="华文仿宋" w:hAnsi="华文仿宋" w:eastAsia="华文仿宋"/>
          <w:sz w:val="28"/>
        </w:rPr>
      </w:pPr>
      <w:r>
        <w:rPr>
          <w:rFonts w:hint="eastAsia" w:ascii="华文仿宋" w:hAnsi="华文仿宋" w:eastAsia="华文仿宋"/>
          <w:sz w:val="28"/>
        </w:rPr>
        <w:t>去掉不可预见损耗，三年内即可收回投资</w:t>
      </w:r>
    </w:p>
    <w:p>
      <w:pPr>
        <w:rPr>
          <w:rFonts w:ascii="华文仿宋" w:hAnsi="华文仿宋" w:eastAsia="华文仿宋"/>
          <w:sz w:val="28"/>
        </w:rPr>
      </w:pPr>
    </w:p>
    <w:p>
      <w:pPr>
        <w:spacing w:line="360" w:lineRule="auto"/>
        <w:ind w:firstLine="720"/>
        <w:rPr>
          <w:rFonts w:ascii="华文仿宋" w:hAnsi="华文仿宋" w:eastAsia="华文仿宋"/>
          <w:sz w:val="28"/>
          <w:szCs w:val="28"/>
        </w:rPr>
      </w:pPr>
      <w:r>
        <w:rPr>
          <w:rFonts w:hint="eastAsia" w:ascii="华文仿宋" w:hAnsi="华文仿宋" w:eastAsia="华文仿宋"/>
          <w:sz w:val="28"/>
          <w:szCs w:val="28"/>
        </w:rPr>
        <w:t>梅龙公司规划建设的华夏生态森林“风电城”项目，是富民强国工程，是给子孙后代造福的工程，是助推国家经济发展的工程，</w:t>
      </w:r>
      <w:r>
        <w:rPr>
          <w:rFonts w:ascii="华文仿宋" w:hAnsi="华文仿宋" w:eastAsia="华文仿宋"/>
          <w:sz w:val="28"/>
          <w:szCs w:val="28"/>
        </w:rPr>
        <w:t xml:space="preserve"> </w:t>
      </w:r>
      <w:r>
        <w:rPr>
          <w:rFonts w:hint="eastAsia" w:ascii="华文仿宋" w:hAnsi="华文仿宋" w:eastAsia="华文仿宋"/>
          <w:sz w:val="28"/>
          <w:szCs w:val="28"/>
        </w:rPr>
        <w:t>是一本万利的富农就业工程，为国增光，为民谋福！</w:t>
      </w:r>
    </w:p>
    <w:p>
      <w:pPr>
        <w:spacing w:line="400" w:lineRule="exact"/>
        <w:ind w:firstLine="720"/>
        <w:rPr>
          <w:rFonts w:ascii="华文仿宋" w:hAnsi="华文仿宋" w:eastAsia="华文仿宋"/>
          <w:sz w:val="28"/>
          <w:szCs w:val="28"/>
        </w:rPr>
      </w:pPr>
      <w:r>
        <w:rPr>
          <w:rFonts w:hint="eastAsia" w:ascii="华文仿宋" w:hAnsi="华文仿宋" w:eastAsia="华文仿宋"/>
          <w:sz w:val="28"/>
          <w:szCs w:val="28"/>
        </w:rPr>
        <w:t xml:space="preserve">                          </w:t>
      </w:r>
    </w:p>
    <w:p>
      <w:pPr>
        <w:spacing w:line="400" w:lineRule="exact"/>
        <w:ind w:firstLine="4155" w:firstLineChars="1500"/>
        <w:rPr>
          <w:rFonts w:ascii="华文仿宋" w:hAnsi="华文仿宋" w:eastAsia="华文仿宋"/>
          <w:sz w:val="30"/>
          <w:szCs w:val="30"/>
        </w:rPr>
      </w:pPr>
    </w:p>
    <w:p>
      <w:pPr>
        <w:spacing w:line="400" w:lineRule="exact"/>
        <w:ind w:firstLine="4155" w:firstLineChars="1500"/>
        <w:rPr>
          <w:rFonts w:ascii="华文仿宋" w:hAnsi="华文仿宋" w:eastAsia="华文仿宋"/>
          <w:sz w:val="30"/>
          <w:szCs w:val="30"/>
        </w:rPr>
      </w:pPr>
      <w:r>
        <w:rPr>
          <w:rFonts w:hint="eastAsia" w:ascii="华文仿宋" w:hAnsi="华文仿宋" w:eastAsia="华文仿宋"/>
          <w:sz w:val="30"/>
          <w:szCs w:val="30"/>
        </w:rPr>
        <w:t>成都梅龙投资有限公司</w:t>
      </w:r>
    </w:p>
    <w:p>
      <w:pPr>
        <w:spacing w:line="400" w:lineRule="exact"/>
        <w:ind w:firstLine="720"/>
        <w:rPr>
          <w:rFonts w:ascii="华文仿宋" w:hAnsi="华文仿宋" w:eastAsia="华文仿宋"/>
          <w:sz w:val="30"/>
          <w:szCs w:val="30"/>
        </w:rPr>
      </w:pPr>
      <w:r>
        <w:rPr>
          <w:rFonts w:hint="eastAsia" w:ascii="华文仿宋" w:hAnsi="华文仿宋" w:eastAsia="华文仿宋"/>
          <w:sz w:val="30"/>
          <w:szCs w:val="30"/>
        </w:rPr>
        <w:t xml:space="preserve">                         </w:t>
      </w:r>
    </w:p>
    <w:p>
      <w:pPr>
        <w:spacing w:line="400" w:lineRule="exact"/>
        <w:ind w:firstLine="4155" w:firstLineChars="1500"/>
        <w:rPr>
          <w:rFonts w:ascii="华文仿宋" w:hAnsi="华文仿宋" w:eastAsia="华文仿宋"/>
          <w:sz w:val="30"/>
          <w:szCs w:val="30"/>
        </w:rPr>
      </w:pPr>
    </w:p>
    <w:p>
      <w:pPr>
        <w:spacing w:line="400" w:lineRule="exact"/>
        <w:ind w:firstLine="4709" w:firstLineChars="1700"/>
        <w:rPr>
          <w:rFonts w:ascii="华文仿宋" w:hAnsi="华文仿宋" w:eastAsia="华文仿宋"/>
          <w:sz w:val="30"/>
          <w:szCs w:val="30"/>
        </w:rPr>
      </w:pPr>
      <w:r>
        <w:rPr>
          <w:rFonts w:hint="eastAsia" w:ascii="华文仿宋" w:hAnsi="华文仿宋" w:eastAsia="华文仿宋"/>
          <w:sz w:val="30"/>
          <w:szCs w:val="30"/>
        </w:rPr>
        <w:t>2023年3月5日</w:t>
      </w:r>
    </w:p>
    <w:p>
      <w:pPr>
        <w:spacing w:line="400" w:lineRule="exact"/>
        <w:ind w:firstLine="4709" w:firstLineChars="1700"/>
        <w:rPr>
          <w:rFonts w:ascii="华文仿宋" w:hAnsi="华文仿宋" w:eastAsia="华文仿宋"/>
          <w:sz w:val="30"/>
          <w:szCs w:val="30"/>
        </w:rPr>
      </w:pPr>
    </w:p>
    <w:p>
      <w:pPr>
        <w:rPr>
          <w:rFonts w:ascii="华文仿宋" w:hAnsi="华文仿宋" w:eastAsia="华文仿宋"/>
          <w:sz w:val="28"/>
        </w:rPr>
      </w:pPr>
      <w:r>
        <w:rPr>
          <w:rFonts w:ascii="华文仿宋" w:hAnsi="华文仿宋" w:eastAsia="华文仿宋"/>
          <w:b/>
          <w:sz w:val="28"/>
        </w:rPr>
        <w:drawing>
          <wp:inline distT="0" distB="0" distL="0" distR="0">
            <wp:extent cx="6297930" cy="9114155"/>
            <wp:effectExtent l="19050" t="0" r="7123" b="0"/>
            <wp:docPr id="2" name="图片 1" descr="E:\财团文件\三大城市新\三大城三大市项目新\报国家\风电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财团文件\三大城市新\三大城三大市项目新\报国家\风电城.jpg"/>
                    <pic:cNvPicPr>
                      <a:picLocks noChangeAspect="1" noChangeArrowheads="1"/>
                    </pic:cNvPicPr>
                  </pic:nvPicPr>
                  <pic:blipFill>
                    <a:blip r:embed="rId6"/>
                    <a:srcRect/>
                    <a:stretch>
                      <a:fillRect/>
                    </a:stretch>
                  </pic:blipFill>
                  <pic:spPr>
                    <a:xfrm>
                      <a:off x="0" y="0"/>
                      <a:ext cx="6301397" cy="9118480"/>
                    </a:xfrm>
                    <a:prstGeom prst="rect">
                      <a:avLst/>
                    </a:prstGeom>
                    <a:noFill/>
                    <a:ln w="9525">
                      <a:noFill/>
                      <a:miter lim="800000"/>
                      <a:headEnd/>
                      <a:tailEnd/>
                    </a:ln>
                  </pic:spPr>
                </pic:pic>
              </a:graphicData>
            </a:graphic>
          </wp:inline>
        </w:drawing>
      </w:r>
    </w:p>
    <w:p>
      <w:pPr>
        <w:rPr>
          <w:rFonts w:ascii="华文仿宋" w:hAnsi="华文仿宋" w:eastAsia="华文仿宋"/>
          <w:sz w:val="28"/>
        </w:rPr>
      </w:pPr>
      <w:bookmarkStart w:id="20" w:name="_Toc32760"/>
      <w:r>
        <w:rPr>
          <w:rFonts w:hint="eastAsia" w:ascii="华文仿宋" w:hAnsi="华文仿宋" w:eastAsia="华文仿宋"/>
          <w:sz w:val="28"/>
        </w:rPr>
        <w:drawing>
          <wp:inline distT="0" distB="0" distL="0" distR="0">
            <wp:extent cx="5400675" cy="8286750"/>
            <wp:effectExtent l="19050" t="0" r="9525" b="0"/>
            <wp:docPr id="5" name="图片 5"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2"/>
                    <pic:cNvPicPr>
                      <a:picLocks noChangeAspect="1" noChangeArrowheads="1"/>
                    </pic:cNvPicPr>
                  </pic:nvPicPr>
                  <pic:blipFill>
                    <a:blip r:embed="rId7" cstate="print"/>
                    <a:srcRect/>
                    <a:stretch>
                      <a:fillRect/>
                    </a:stretch>
                  </pic:blipFill>
                  <pic:spPr>
                    <a:xfrm>
                      <a:off x="0" y="0"/>
                      <a:ext cx="5400675" cy="8286750"/>
                    </a:xfrm>
                    <a:prstGeom prst="rect">
                      <a:avLst/>
                    </a:prstGeom>
                    <a:noFill/>
                    <a:ln w="9525">
                      <a:noFill/>
                      <a:miter lim="800000"/>
                      <a:headEnd/>
                      <a:tailEnd/>
                    </a:ln>
                  </pic:spPr>
                </pic:pic>
              </a:graphicData>
            </a:graphic>
          </wp:inline>
        </w:drawing>
      </w:r>
      <w:bookmarkEnd w:id="20"/>
    </w:p>
    <w:p>
      <w:pPr>
        <w:rPr>
          <w:rFonts w:ascii="华文仿宋" w:hAnsi="华文仿宋" w:eastAsia="华文仿宋"/>
          <w:b/>
          <w:sz w:val="28"/>
        </w:rPr>
      </w:pPr>
    </w:p>
    <w:p>
      <w:pPr>
        <w:rPr>
          <w:rFonts w:ascii="华文仿宋" w:hAnsi="华文仿宋" w:eastAsia="华文仿宋"/>
          <w:sz w:val="30"/>
          <w:szCs w:val="30"/>
        </w:rPr>
      </w:pPr>
      <w:r>
        <w:rPr>
          <w:rFonts w:hint="eastAsia" w:ascii="华文仿宋" w:hAnsi="华文仿宋" w:eastAsia="华文仿宋"/>
          <w:sz w:val="30"/>
          <w:szCs w:val="30"/>
        </w:rPr>
        <w:drawing>
          <wp:inline distT="0" distB="0" distL="0" distR="0">
            <wp:extent cx="5295900" cy="4800600"/>
            <wp:effectExtent l="19050" t="0" r="0" b="0"/>
            <wp:docPr id="22" name="图片 22" descr="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未命名-2"/>
                    <pic:cNvPicPr>
                      <a:picLocks noChangeAspect="1" noChangeArrowheads="1"/>
                    </pic:cNvPicPr>
                  </pic:nvPicPr>
                  <pic:blipFill>
                    <a:blip r:embed="rId8" cstate="print"/>
                    <a:srcRect/>
                    <a:stretch>
                      <a:fillRect/>
                    </a:stretch>
                  </pic:blipFill>
                  <pic:spPr>
                    <a:xfrm>
                      <a:off x="0" y="0"/>
                      <a:ext cx="5295900" cy="4800600"/>
                    </a:xfrm>
                    <a:prstGeom prst="rect">
                      <a:avLst/>
                    </a:prstGeom>
                    <a:noFill/>
                    <a:ln w="9525">
                      <a:noFill/>
                      <a:miter lim="800000"/>
                      <a:headEnd/>
                      <a:tailEnd/>
                    </a:ln>
                  </pic:spPr>
                </pic:pic>
              </a:graphicData>
            </a:graphic>
          </wp:inline>
        </w:drawing>
      </w:r>
    </w:p>
    <w:p>
      <w:pPr>
        <w:rPr>
          <w:rFonts w:ascii="华文仿宋" w:hAnsi="华文仿宋" w:eastAsia="华文仿宋"/>
          <w:sz w:val="30"/>
          <w:szCs w:val="30"/>
        </w:rPr>
      </w:pPr>
      <w:r>
        <w:rPr>
          <w:rFonts w:ascii="华文仿宋" w:hAnsi="华文仿宋" w:eastAsia="华文仿宋"/>
          <w:sz w:val="30"/>
          <w:szCs w:val="30"/>
        </w:rPr>
        <w:pict>
          <v:rect id="_x0000_s1027" o:spid="_x0000_s1027" o:spt="1" style="position:absolute;left:0pt;margin-left:54pt;margin-top:15.9pt;height:31.2pt;width:315pt;z-index:251659264;mso-width-relative:page;mso-height-relative:page;" stroked="f" coordsize="21600,21600">
            <v:path/>
            <v:fill focussize="0,0"/>
            <v:stroke on="f"/>
            <v:imagedata o:title=""/>
            <o:lock v:ext="edit"/>
            <v:textbox inset="0mm,0mm,0mm,0mm">
              <w:txbxContent>
                <w:p>
                  <w:pPr>
                    <w:jc w:val="center"/>
                    <w:rPr>
                      <w:rFonts w:ascii="华文中宋" w:hAnsi="华文中宋" w:eastAsia="华文中宋"/>
                      <w:b/>
                    </w:rPr>
                  </w:pPr>
                  <w:r>
                    <w:rPr>
                      <w:rFonts w:hint="eastAsia" w:ascii="华文中宋" w:hAnsi="华文中宋" w:eastAsia="华文中宋"/>
                      <w:b/>
                    </w:rPr>
                    <w:t>风电场50米高风向玫瑰图</w:t>
                  </w:r>
                </w:p>
              </w:txbxContent>
            </v:textbox>
          </v:rect>
        </w:pict>
      </w: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b/>
          <w:color w:val="000000"/>
          <w:sz w:val="30"/>
          <w:szCs w:val="30"/>
        </w:rPr>
      </w:pPr>
      <w:r>
        <w:rPr>
          <w:rFonts w:hint="eastAsia" w:ascii="华文仿宋" w:hAnsi="华文仿宋" w:eastAsia="华文仿宋"/>
          <w:color w:val="000000"/>
          <w:sz w:val="30"/>
          <w:szCs w:val="30"/>
        </w:rPr>
        <w:drawing>
          <wp:anchor distT="0" distB="0" distL="114300" distR="114300" simplePos="0" relativeHeight="251660288" behindDoc="0" locked="0" layoutInCell="1" allowOverlap="1">
            <wp:simplePos x="0" y="0"/>
            <wp:positionH relativeFrom="column">
              <wp:posOffset>914400</wp:posOffset>
            </wp:positionH>
            <wp:positionV relativeFrom="paragraph">
              <wp:posOffset>0</wp:posOffset>
            </wp:positionV>
            <wp:extent cx="3086100" cy="2479675"/>
            <wp:effectExtent l="19050" t="19050" r="19050" b="15875"/>
            <wp:wrapNone/>
            <wp:docPr id="1"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
                    <pic:cNvPicPr>
                      <a:picLocks noChangeAspect="1" noChangeArrowheads="1"/>
                    </pic:cNvPicPr>
                  </pic:nvPicPr>
                  <pic:blipFill>
                    <a:blip r:embed="rId9" cstate="print"/>
                    <a:srcRect/>
                    <a:stretch>
                      <a:fillRect/>
                    </a:stretch>
                  </pic:blipFill>
                  <pic:spPr>
                    <a:xfrm>
                      <a:off x="0" y="0"/>
                      <a:ext cx="3086100" cy="2479675"/>
                    </a:xfrm>
                    <a:prstGeom prst="rect">
                      <a:avLst/>
                    </a:prstGeom>
                    <a:noFill/>
                    <a:ln w="9525">
                      <a:solidFill>
                        <a:srgbClr val="FF0000"/>
                      </a:solidFill>
                      <a:miter lim="800000"/>
                      <a:headEnd/>
                      <a:tailEnd/>
                    </a:ln>
                  </pic:spPr>
                </pic:pic>
              </a:graphicData>
            </a:graphic>
          </wp:anchor>
        </w:drawing>
      </w:r>
    </w:p>
    <w:p>
      <w:pPr>
        <w:jc w:val="center"/>
        <w:rPr>
          <w:rFonts w:ascii="华文仿宋" w:hAnsi="华文仿宋" w:eastAsia="华文仿宋"/>
          <w:b/>
          <w:sz w:val="30"/>
          <w:szCs w:val="30"/>
        </w:rPr>
      </w:pPr>
    </w:p>
    <w:p>
      <w:pPr>
        <w:jc w:val="center"/>
        <w:rPr>
          <w:rFonts w:ascii="华文仿宋" w:hAnsi="华文仿宋" w:eastAsia="华文仿宋"/>
          <w:b/>
          <w:sz w:val="30"/>
          <w:szCs w:val="30"/>
        </w:rPr>
      </w:pPr>
    </w:p>
    <w:p>
      <w:pPr>
        <w:jc w:val="center"/>
        <w:rPr>
          <w:rFonts w:ascii="华文仿宋" w:hAnsi="华文仿宋" w:eastAsia="华文仿宋"/>
          <w:b/>
          <w:sz w:val="30"/>
          <w:szCs w:val="30"/>
        </w:rPr>
      </w:pPr>
    </w:p>
    <w:p>
      <w:pPr>
        <w:jc w:val="center"/>
        <w:rPr>
          <w:rFonts w:ascii="华文仿宋" w:hAnsi="华文仿宋" w:eastAsia="华文仿宋"/>
          <w:b/>
          <w:sz w:val="30"/>
          <w:szCs w:val="30"/>
        </w:rPr>
      </w:pPr>
    </w:p>
    <w:p>
      <w:pPr>
        <w:rPr>
          <w:rFonts w:ascii="华文仿宋" w:hAnsi="华文仿宋" w:eastAsia="华文仿宋"/>
          <w:sz w:val="30"/>
          <w:szCs w:val="30"/>
        </w:rPr>
      </w:pPr>
      <w:r>
        <w:rPr>
          <w:rFonts w:hint="eastAsia" w:ascii="华文仿宋" w:hAnsi="华文仿宋" w:eastAsia="华文仿宋"/>
          <w:sz w:val="30"/>
          <w:szCs w:val="30"/>
        </w:rPr>
        <w:t xml:space="preserve">  </w:t>
      </w: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spacing w:line="360" w:lineRule="auto"/>
        <w:ind w:firstLine="434" w:firstLineChars="200"/>
        <w:jc w:val="center"/>
        <w:rPr>
          <w:rFonts w:ascii="华文仿宋" w:hAnsi="华文仿宋" w:eastAsia="华文仿宋"/>
          <w:b/>
          <w:szCs w:val="21"/>
        </w:rPr>
      </w:pPr>
    </w:p>
    <w:p>
      <w:pPr>
        <w:spacing w:line="360" w:lineRule="auto"/>
        <w:ind w:firstLine="434" w:firstLineChars="200"/>
        <w:jc w:val="center"/>
        <w:rPr>
          <w:rFonts w:ascii="华文仿宋" w:hAnsi="华文仿宋" w:eastAsia="华文仿宋"/>
          <w:b/>
          <w:szCs w:val="21"/>
        </w:rPr>
      </w:pPr>
      <w:r>
        <w:rPr>
          <w:rFonts w:hint="eastAsia" w:ascii="华文仿宋" w:hAnsi="华文仿宋" w:eastAsia="华文仿宋"/>
          <w:b/>
          <w:szCs w:val="21"/>
        </w:rPr>
        <w:t>测风塔各高度风速、风功率密度日变化统计</w:t>
      </w:r>
    </w:p>
    <w:tbl>
      <w:tblPr>
        <w:tblStyle w:val="11"/>
        <w:tblW w:w="5000" w:type="pct"/>
        <w:jc w:val="center"/>
        <w:tblLayout w:type="autofit"/>
        <w:tblCellMar>
          <w:top w:w="0" w:type="dxa"/>
          <w:left w:w="108" w:type="dxa"/>
          <w:bottom w:w="0" w:type="dxa"/>
          <w:right w:w="108" w:type="dxa"/>
        </w:tblCellMar>
      </w:tblPr>
      <w:tblGrid>
        <w:gridCol w:w="729"/>
        <w:gridCol w:w="857"/>
        <w:gridCol w:w="1724"/>
        <w:gridCol w:w="979"/>
        <w:gridCol w:w="1726"/>
        <w:gridCol w:w="980"/>
        <w:gridCol w:w="1725"/>
      </w:tblGrid>
      <w:tr>
        <w:tblPrEx>
          <w:tblCellMar>
            <w:top w:w="0" w:type="dxa"/>
            <w:left w:w="108" w:type="dxa"/>
            <w:bottom w:w="0" w:type="dxa"/>
            <w:right w:w="108" w:type="dxa"/>
          </w:tblCellMar>
        </w:tblPrEx>
        <w:trPr>
          <w:trHeight w:val="20" w:hRule="atLeast"/>
          <w:jc w:val="center"/>
        </w:trPr>
        <w:tc>
          <w:tcPr>
            <w:tcW w:w="41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高度</w:t>
            </w:r>
          </w:p>
        </w:tc>
        <w:tc>
          <w:tcPr>
            <w:tcW w:w="1479" w:type="pct"/>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70m</w:t>
            </w:r>
          </w:p>
        </w:tc>
        <w:tc>
          <w:tcPr>
            <w:tcW w:w="1552" w:type="pct"/>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60m</w:t>
            </w:r>
          </w:p>
        </w:tc>
        <w:tc>
          <w:tcPr>
            <w:tcW w:w="1551" w:type="pct"/>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50m</w:t>
            </w:r>
          </w:p>
        </w:tc>
      </w:tr>
      <w:tr>
        <w:tblPrEx>
          <w:tblCellMar>
            <w:top w:w="0" w:type="dxa"/>
            <w:left w:w="108" w:type="dxa"/>
            <w:bottom w:w="0" w:type="dxa"/>
            <w:right w:w="108" w:type="dxa"/>
          </w:tblCellMar>
        </w:tblPrEx>
        <w:trPr>
          <w:trHeight w:val="2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时间</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风速</w:t>
            </w:r>
          </w:p>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(m/s)</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风功率密度</w:t>
            </w:r>
          </w:p>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 xml:space="preserve"> (W/m</w:t>
            </w:r>
            <w:r>
              <w:rPr>
                <w:rFonts w:hint="eastAsia" w:ascii="华文仿宋" w:hAnsi="华文仿宋" w:eastAsia="华文仿宋"/>
                <w:sz w:val="28"/>
                <w:szCs w:val="21"/>
                <w:vertAlign w:val="superscript"/>
              </w:rPr>
              <w:t>2</w:t>
            </w:r>
            <w:r>
              <w:rPr>
                <w:rFonts w:hint="eastAsia" w:ascii="华文仿宋" w:hAnsi="华文仿宋" w:eastAsia="华文仿宋"/>
                <w:sz w:val="28"/>
                <w:szCs w:val="21"/>
              </w:rPr>
              <w:t>)</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风速</w:t>
            </w:r>
          </w:p>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(m/s)</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风功率密度</w:t>
            </w:r>
          </w:p>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(W/m</w:t>
            </w:r>
            <w:r>
              <w:rPr>
                <w:rFonts w:hint="eastAsia" w:ascii="华文仿宋" w:hAnsi="华文仿宋" w:eastAsia="华文仿宋"/>
                <w:sz w:val="28"/>
                <w:szCs w:val="21"/>
                <w:vertAlign w:val="superscript"/>
              </w:rPr>
              <w:t>2</w:t>
            </w:r>
            <w:r>
              <w:rPr>
                <w:rFonts w:hint="eastAsia" w:ascii="华文仿宋" w:hAnsi="华文仿宋" w:eastAsia="华文仿宋"/>
                <w:sz w:val="28"/>
                <w:szCs w:val="21"/>
              </w:rPr>
              <w:t>)</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风速</w:t>
            </w:r>
          </w:p>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(m/s)</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风功率密度</w:t>
            </w:r>
          </w:p>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 xml:space="preserve"> (W/m</w:t>
            </w:r>
            <w:r>
              <w:rPr>
                <w:rFonts w:hint="eastAsia" w:ascii="华文仿宋" w:hAnsi="华文仿宋" w:eastAsia="华文仿宋"/>
                <w:sz w:val="28"/>
                <w:szCs w:val="21"/>
                <w:vertAlign w:val="superscript"/>
              </w:rPr>
              <w:t>2</w:t>
            </w:r>
            <w:r>
              <w:rPr>
                <w:rFonts w:hint="eastAsia" w:ascii="华文仿宋" w:hAnsi="华文仿宋" w:eastAsia="华文仿宋"/>
                <w:sz w:val="28"/>
                <w:szCs w:val="21"/>
              </w:rPr>
              <w:t>)</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0</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7.52</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377.23</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7.16</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327.03</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6.76</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276.09</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7.53</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374.12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7.18</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326.15</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6.78</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274.33</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7.54</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377.06</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7.18</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326.90</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6.77</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271.84</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7.58</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384.52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7.23</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332.43</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6.80</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276.67</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4</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7.61</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382.91</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7.27</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332.85</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6.84</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275.51</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7.55</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373.97</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7.21</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325.32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6.80</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269.75</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7.31</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352.42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6.99</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307.87</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6.60</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257.99</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6.92</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315.82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6.64</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278.01</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6.31</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236.43</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8</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6.58</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291.57</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6.37</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264.09</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6.11</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233.27</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9</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6.27</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283.12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6.13</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266.96</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5.96</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248.20</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10</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6.12</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289.38</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6.04</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279.56</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5.93</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265.51</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11</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6.11</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295.41</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6.06</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288.22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5.97</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276.10</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12</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6.19</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312.47</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6.15</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304.80</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6.07</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292.51</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13</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6.24</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319.96</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6.18</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312.39</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6.11</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300.23</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14</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6.21</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315.07</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6.16</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307.58</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6.07</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295.35</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15</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6.13</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308.50</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6.08</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300.28</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5.98</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287.40</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16</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6.16</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308.85</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6.08</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298.56</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5.97</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284.03</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17</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6.22</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331.57</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6.09</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315.56</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5.95</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297.77</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18</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6.29</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290.75</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6.11</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267.67</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5.93</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245.37</w:t>
            </w:r>
          </w:p>
        </w:tc>
      </w:tr>
      <w:tr>
        <w:tblPrEx>
          <w:tblCellMar>
            <w:top w:w="0" w:type="dxa"/>
            <w:left w:w="108" w:type="dxa"/>
            <w:bottom w:w="0" w:type="dxa"/>
            <w:right w:w="108" w:type="dxa"/>
          </w:tblCellMar>
        </w:tblPrEx>
        <w:trPr>
          <w:trHeight w:val="440" w:hRule="atLeast"/>
          <w:jc w:val="center"/>
        </w:trPr>
        <w:tc>
          <w:tcPr>
            <w:tcW w:w="41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19</w:t>
            </w:r>
          </w:p>
        </w:tc>
        <w:tc>
          <w:tcPr>
            <w:tcW w:w="491"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6.54</w:t>
            </w:r>
          </w:p>
        </w:tc>
        <w:tc>
          <w:tcPr>
            <w:tcW w:w="989"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288.27</w:t>
            </w:r>
          </w:p>
        </w:tc>
        <w:tc>
          <w:tcPr>
            <w:tcW w:w="562"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6.32</w:t>
            </w:r>
          </w:p>
        </w:tc>
        <w:tc>
          <w:tcPr>
            <w:tcW w:w="990"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260.44</w:t>
            </w:r>
          </w:p>
        </w:tc>
        <w:tc>
          <w:tcPr>
            <w:tcW w:w="562"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6.07</w:t>
            </w:r>
          </w:p>
        </w:tc>
        <w:tc>
          <w:tcPr>
            <w:tcW w:w="989"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232.87</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20</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6.97</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322.79</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6.71</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289.02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6.40</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252.91</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21</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7.20</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344.43</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6.89</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303.86</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6.55</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261.89</w:t>
            </w:r>
          </w:p>
        </w:tc>
      </w:tr>
      <w:tr>
        <w:tblPrEx>
          <w:tblCellMar>
            <w:top w:w="0" w:type="dxa"/>
            <w:left w:w="108" w:type="dxa"/>
            <w:bottom w:w="0" w:type="dxa"/>
            <w:right w:w="108" w:type="dxa"/>
          </w:tblCellMar>
        </w:tblPrEx>
        <w:trPr>
          <w:trHeight w:val="440" w:hRule="atLeast"/>
          <w:jc w:val="center"/>
        </w:trPr>
        <w:tc>
          <w:tcPr>
            <w:tcW w:w="417"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22</w:t>
            </w:r>
          </w:p>
        </w:tc>
        <w:tc>
          <w:tcPr>
            <w:tcW w:w="49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7.29</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349.44</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6.97</w:t>
            </w:r>
          </w:p>
        </w:tc>
        <w:tc>
          <w:tcPr>
            <w:tcW w:w="99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305.62</w:t>
            </w:r>
          </w:p>
        </w:tc>
        <w:tc>
          <w:tcPr>
            <w:tcW w:w="562"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6.62</w:t>
            </w:r>
          </w:p>
        </w:tc>
        <w:tc>
          <w:tcPr>
            <w:tcW w:w="989"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 w:val="28"/>
                <w:szCs w:val="21"/>
              </w:rPr>
            </w:pPr>
            <w:r>
              <w:rPr>
                <w:rFonts w:hint="eastAsia" w:ascii="华文仿宋" w:hAnsi="华文仿宋" w:eastAsia="华文仿宋"/>
                <w:sz w:val="28"/>
                <w:szCs w:val="21"/>
              </w:rPr>
              <w:t>261.84</w:t>
            </w:r>
          </w:p>
        </w:tc>
      </w:tr>
    </w:tbl>
    <w:p>
      <w:pPr>
        <w:spacing w:line="360" w:lineRule="auto"/>
        <w:jc w:val="center"/>
        <w:rPr>
          <w:rFonts w:ascii="华文仿宋" w:hAnsi="华文仿宋" w:eastAsia="华文仿宋"/>
          <w:b/>
          <w:szCs w:val="21"/>
        </w:rPr>
      </w:pPr>
    </w:p>
    <w:p>
      <w:pPr>
        <w:spacing w:line="360" w:lineRule="auto"/>
        <w:jc w:val="center"/>
        <w:rPr>
          <w:rFonts w:ascii="华文仿宋" w:hAnsi="华文仿宋" w:eastAsia="华文仿宋"/>
          <w:b/>
          <w:szCs w:val="21"/>
        </w:rPr>
      </w:pPr>
    </w:p>
    <w:p>
      <w:pPr>
        <w:spacing w:line="360" w:lineRule="auto"/>
        <w:jc w:val="center"/>
        <w:rPr>
          <w:rFonts w:ascii="华文仿宋" w:hAnsi="华文仿宋" w:eastAsia="华文仿宋"/>
          <w:b/>
          <w:szCs w:val="21"/>
        </w:rPr>
      </w:pPr>
    </w:p>
    <w:p>
      <w:pPr>
        <w:spacing w:line="360" w:lineRule="auto"/>
        <w:jc w:val="center"/>
        <w:rPr>
          <w:rFonts w:ascii="华文仿宋" w:hAnsi="华文仿宋" w:eastAsia="华文仿宋"/>
        </w:rPr>
      </w:pPr>
      <w:r>
        <w:rPr>
          <w:rFonts w:hint="eastAsia" w:ascii="华文仿宋" w:hAnsi="华文仿宋" w:eastAsia="华文仿宋"/>
          <w:b/>
          <w:szCs w:val="21"/>
        </w:rPr>
        <w:t>测风塔各高度风速、风功率密度日变化统计</w:t>
      </w:r>
    </w:p>
    <w:tbl>
      <w:tblPr>
        <w:tblStyle w:val="11"/>
        <w:tblW w:w="5000" w:type="pct"/>
        <w:jc w:val="center"/>
        <w:tblLayout w:type="autofit"/>
        <w:tblCellMar>
          <w:top w:w="0" w:type="dxa"/>
          <w:left w:w="108" w:type="dxa"/>
          <w:bottom w:w="0" w:type="dxa"/>
          <w:right w:w="108" w:type="dxa"/>
        </w:tblCellMar>
      </w:tblPr>
      <w:tblGrid>
        <w:gridCol w:w="949"/>
        <w:gridCol w:w="1221"/>
        <w:gridCol w:w="2544"/>
        <w:gridCol w:w="1458"/>
        <w:gridCol w:w="2548"/>
      </w:tblGrid>
      <w:tr>
        <w:tblPrEx>
          <w:tblCellMar>
            <w:top w:w="0" w:type="dxa"/>
            <w:left w:w="108" w:type="dxa"/>
            <w:bottom w:w="0" w:type="dxa"/>
            <w:right w:w="108" w:type="dxa"/>
          </w:tblCellMar>
        </w:tblPrEx>
        <w:trPr>
          <w:jc w:val="center"/>
        </w:trPr>
        <w:tc>
          <w:tcPr>
            <w:tcW w:w="3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高度</w:t>
            </w:r>
          </w:p>
        </w:tc>
        <w:tc>
          <w:tcPr>
            <w:tcW w:w="1480" w:type="pct"/>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25m</w:t>
            </w:r>
          </w:p>
        </w:tc>
        <w:tc>
          <w:tcPr>
            <w:tcW w:w="1574" w:type="pct"/>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10m</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时间</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风速</w:t>
            </w:r>
          </w:p>
          <w:p>
            <w:pPr>
              <w:adjustRightInd w:val="0"/>
              <w:snapToGrid w:val="0"/>
              <w:jc w:val="center"/>
              <w:rPr>
                <w:rFonts w:ascii="华文仿宋" w:hAnsi="华文仿宋" w:eastAsia="华文仿宋"/>
                <w:szCs w:val="21"/>
              </w:rPr>
            </w:pPr>
            <w:r>
              <w:rPr>
                <w:rFonts w:hint="eastAsia" w:ascii="华文仿宋" w:hAnsi="华文仿宋" w:eastAsia="华文仿宋"/>
                <w:szCs w:val="21"/>
              </w:rPr>
              <w:t>(m/s)</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风功率密度</w:t>
            </w:r>
          </w:p>
          <w:p>
            <w:pPr>
              <w:adjustRightInd w:val="0"/>
              <w:snapToGrid w:val="0"/>
              <w:jc w:val="center"/>
              <w:rPr>
                <w:rFonts w:ascii="华文仿宋" w:hAnsi="华文仿宋" w:eastAsia="华文仿宋"/>
                <w:szCs w:val="21"/>
              </w:rPr>
            </w:pPr>
            <w:r>
              <w:rPr>
                <w:rFonts w:hint="eastAsia" w:ascii="华文仿宋" w:hAnsi="华文仿宋" w:eastAsia="华文仿宋"/>
                <w:szCs w:val="21"/>
              </w:rPr>
              <w:t>(W/m</w:t>
            </w:r>
            <w:r>
              <w:rPr>
                <w:rFonts w:hint="eastAsia" w:ascii="华文仿宋" w:hAnsi="华文仿宋" w:eastAsia="华文仿宋"/>
                <w:szCs w:val="21"/>
                <w:vertAlign w:val="superscript"/>
              </w:rPr>
              <w:t>2</w:t>
            </w:r>
            <w:r>
              <w:rPr>
                <w:rFonts w:hint="eastAsia" w:ascii="华文仿宋" w:hAnsi="华文仿宋" w:eastAsia="华文仿宋"/>
                <w:szCs w:val="21"/>
              </w:rPr>
              <w:t>)</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风速</w:t>
            </w:r>
          </w:p>
          <w:p>
            <w:pPr>
              <w:adjustRightInd w:val="0"/>
              <w:snapToGrid w:val="0"/>
              <w:jc w:val="center"/>
              <w:rPr>
                <w:rFonts w:ascii="华文仿宋" w:hAnsi="华文仿宋" w:eastAsia="华文仿宋"/>
                <w:szCs w:val="21"/>
              </w:rPr>
            </w:pPr>
            <w:r>
              <w:rPr>
                <w:rFonts w:hint="eastAsia" w:ascii="华文仿宋" w:hAnsi="华文仿宋" w:eastAsia="华文仿宋"/>
                <w:szCs w:val="21"/>
              </w:rPr>
              <w:t>(m/s)</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风功率密度</w:t>
            </w:r>
          </w:p>
          <w:p>
            <w:pPr>
              <w:adjustRightInd w:val="0"/>
              <w:snapToGrid w:val="0"/>
              <w:jc w:val="center"/>
              <w:rPr>
                <w:rFonts w:ascii="华文仿宋" w:hAnsi="华文仿宋" w:eastAsia="华文仿宋"/>
                <w:szCs w:val="21"/>
              </w:rPr>
            </w:pPr>
            <w:r>
              <w:rPr>
                <w:rFonts w:hint="eastAsia" w:ascii="华文仿宋" w:hAnsi="华文仿宋" w:eastAsia="华文仿宋"/>
                <w:szCs w:val="21"/>
              </w:rPr>
              <w:t>(W/m</w:t>
            </w:r>
            <w:r>
              <w:rPr>
                <w:rFonts w:hint="eastAsia" w:ascii="华文仿宋" w:hAnsi="华文仿宋" w:eastAsia="华文仿宋"/>
                <w:szCs w:val="21"/>
                <w:vertAlign w:val="superscript"/>
              </w:rPr>
              <w:t>2</w:t>
            </w:r>
            <w:r>
              <w:rPr>
                <w:rFonts w:hint="eastAsia" w:ascii="华文仿宋" w:hAnsi="华文仿宋" w:eastAsia="华文仿宋"/>
                <w:szCs w:val="21"/>
              </w:rPr>
              <w:t>)</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0</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5.39</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158.61</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4.34</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88.67</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5.36</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153.40</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4.34</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85.51</w:t>
            </w:r>
          </w:p>
        </w:tc>
      </w:tr>
      <w:tr>
        <w:tblPrEx>
          <w:tblCellMar>
            <w:top w:w="0" w:type="dxa"/>
            <w:left w:w="108" w:type="dxa"/>
            <w:bottom w:w="0" w:type="dxa"/>
            <w:right w:w="108" w:type="dxa"/>
          </w:tblCellMar>
        </w:tblPrEx>
        <w:trPr>
          <w:jc w:val="center"/>
        </w:trPr>
        <w:tc>
          <w:tcPr>
            <w:tcW w:w="3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w:t>
            </w:r>
          </w:p>
        </w:tc>
        <w:tc>
          <w:tcPr>
            <w:tcW w:w="480"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5.36</w:t>
            </w:r>
          </w:p>
        </w:tc>
        <w:tc>
          <w:tcPr>
            <w:tcW w:w="1000"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151.76</w:t>
            </w:r>
          </w:p>
        </w:tc>
        <w:tc>
          <w:tcPr>
            <w:tcW w:w="573"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4.34</w:t>
            </w:r>
          </w:p>
        </w:tc>
        <w:tc>
          <w:tcPr>
            <w:tcW w:w="1001"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84.09</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3</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5.39</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154.97</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4.36</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86.29</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5.40</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151.95</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4.36</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83.82</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5.36</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148.91</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4.37</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82.51</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6</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5.31</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150.33</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4.41</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88.18</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7</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5.23</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149.49</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4.54</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96.18</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5.25</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166.32</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4.78</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118.26</w:t>
            </w:r>
          </w:p>
        </w:tc>
      </w:tr>
      <w:tr>
        <w:tblPrEx>
          <w:tblCellMar>
            <w:top w:w="0" w:type="dxa"/>
            <w:left w:w="108" w:type="dxa"/>
            <w:bottom w:w="0" w:type="dxa"/>
            <w:right w:w="108" w:type="dxa"/>
          </w:tblCellMar>
        </w:tblPrEx>
        <w:trPr>
          <w:jc w:val="center"/>
        </w:trPr>
        <w:tc>
          <w:tcPr>
            <w:tcW w:w="3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9</w:t>
            </w:r>
          </w:p>
        </w:tc>
        <w:tc>
          <w:tcPr>
            <w:tcW w:w="480"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5.35</w:t>
            </w:r>
          </w:p>
        </w:tc>
        <w:tc>
          <w:tcPr>
            <w:tcW w:w="1000"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201.50</w:t>
            </w:r>
          </w:p>
        </w:tc>
        <w:tc>
          <w:tcPr>
            <w:tcW w:w="573"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5.05</w:t>
            </w:r>
          </w:p>
        </w:tc>
        <w:tc>
          <w:tcPr>
            <w:tcW w:w="1001" w:type="pct"/>
            <w:tcBorders>
              <w:top w:val="single" w:color="auto" w:sz="4" w:space="0"/>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151.58</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10</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5.48</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223.90</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5.23</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171.58</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11</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5.59</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237.97</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5.31</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182.44</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12</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5.66</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249.43</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5.38</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190.10</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13</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5.68</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254.71</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5.41</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193.94</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14</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5.65</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251.59</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5.36</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189.63</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5.56</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242.29</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5.22</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181.22</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16</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5.45</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233.11</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5.06</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169.88</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17</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5.33</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238.48</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4.81</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172.22</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18</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5.16</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178.78</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4.50</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117.75</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19</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5.11</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155.76</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4.27</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96.66</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20</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5.26</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159.84</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4.31</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94.13</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21</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5.28</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157.24</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4.32</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90.52</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22</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5.35</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153.16</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4.36</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85.44</w:t>
            </w:r>
          </w:p>
        </w:tc>
      </w:tr>
      <w:tr>
        <w:tblPrEx>
          <w:tblCellMar>
            <w:top w:w="0" w:type="dxa"/>
            <w:left w:w="108" w:type="dxa"/>
            <w:bottom w:w="0" w:type="dxa"/>
            <w:right w:w="108" w:type="dxa"/>
          </w:tblCellMar>
        </w:tblPrEx>
        <w:trPr>
          <w:jc w:val="center"/>
        </w:trPr>
        <w:tc>
          <w:tcPr>
            <w:tcW w:w="37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23</w:t>
            </w:r>
          </w:p>
        </w:tc>
        <w:tc>
          <w:tcPr>
            <w:tcW w:w="48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5.43</w:t>
            </w:r>
          </w:p>
        </w:tc>
        <w:tc>
          <w:tcPr>
            <w:tcW w:w="1000"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155.86</w:t>
            </w:r>
          </w:p>
        </w:tc>
        <w:tc>
          <w:tcPr>
            <w:tcW w:w="573"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4.36</w:t>
            </w:r>
          </w:p>
        </w:tc>
        <w:tc>
          <w:tcPr>
            <w:tcW w:w="1001" w:type="pct"/>
            <w:tcBorders>
              <w:top w:val="nil"/>
              <w:left w:val="nil"/>
              <w:bottom w:val="single" w:color="auto" w:sz="4" w:space="0"/>
              <w:right w:val="single" w:color="auto" w:sz="4" w:space="0"/>
            </w:tcBorders>
            <w:noWrap/>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85.64</w:t>
            </w:r>
          </w:p>
        </w:tc>
      </w:tr>
    </w:tbl>
    <w:p>
      <w:pPr>
        <w:spacing w:line="360" w:lineRule="auto"/>
        <w:jc w:val="center"/>
        <w:rPr>
          <w:rFonts w:ascii="华文仿宋" w:hAnsi="华文仿宋" w:eastAsia="华文仿宋"/>
        </w:rPr>
      </w:pPr>
      <w:r>
        <w:rPr>
          <w:rFonts w:hint="eastAsia" w:ascii="华文仿宋" w:hAnsi="华文仿宋" w:eastAsia="华文仿宋"/>
        </w:rPr>
        <w:drawing>
          <wp:inline distT="0" distB="0" distL="0" distR="0">
            <wp:extent cx="3829050" cy="1400175"/>
            <wp:effectExtent l="19050" t="0" r="0" b="0"/>
            <wp:docPr id="23" name="图片 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
                    <pic:cNvPicPr>
                      <a:picLocks noChangeAspect="1" noChangeArrowheads="1"/>
                    </pic:cNvPicPr>
                  </pic:nvPicPr>
                  <pic:blipFill>
                    <a:blip r:embed="rId10" cstate="print"/>
                    <a:srcRect/>
                    <a:stretch>
                      <a:fillRect/>
                    </a:stretch>
                  </pic:blipFill>
                  <pic:spPr>
                    <a:xfrm>
                      <a:off x="0" y="0"/>
                      <a:ext cx="3829050" cy="1400175"/>
                    </a:xfrm>
                    <a:prstGeom prst="rect">
                      <a:avLst/>
                    </a:prstGeom>
                    <a:noFill/>
                    <a:ln w="9525">
                      <a:noFill/>
                      <a:miter lim="800000"/>
                      <a:headEnd/>
                      <a:tailEnd/>
                    </a:ln>
                  </pic:spPr>
                </pic:pic>
              </a:graphicData>
            </a:graphic>
          </wp:inline>
        </w:drawing>
      </w:r>
      <w:r>
        <w:rPr>
          <w:rFonts w:hint="eastAsia" w:ascii="华文仿宋" w:hAnsi="华文仿宋" w:eastAsia="华文仿宋"/>
        </w:rPr>
        <w:drawing>
          <wp:inline distT="0" distB="0" distL="0" distR="0">
            <wp:extent cx="3886200" cy="1457325"/>
            <wp:effectExtent l="19050" t="0" r="0" b="0"/>
            <wp:docPr id="24" name="图片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
                    <pic:cNvPicPr>
                      <a:picLocks noChangeAspect="1" noChangeArrowheads="1"/>
                    </pic:cNvPicPr>
                  </pic:nvPicPr>
                  <pic:blipFill>
                    <a:blip r:embed="rId11" cstate="print"/>
                    <a:srcRect/>
                    <a:stretch>
                      <a:fillRect/>
                    </a:stretch>
                  </pic:blipFill>
                  <pic:spPr>
                    <a:xfrm>
                      <a:off x="0" y="0"/>
                      <a:ext cx="3886200" cy="1457325"/>
                    </a:xfrm>
                    <a:prstGeom prst="rect">
                      <a:avLst/>
                    </a:prstGeom>
                    <a:noFill/>
                    <a:ln w="9525">
                      <a:noFill/>
                      <a:miter lim="800000"/>
                      <a:headEnd/>
                      <a:tailEnd/>
                    </a:ln>
                  </pic:spPr>
                </pic:pic>
              </a:graphicData>
            </a:graphic>
          </wp:inline>
        </w:drawing>
      </w:r>
    </w:p>
    <w:p>
      <w:pPr>
        <w:spacing w:line="360" w:lineRule="auto"/>
        <w:jc w:val="center"/>
        <w:rPr>
          <w:rFonts w:ascii="华文仿宋" w:hAnsi="华文仿宋" w:eastAsia="华文仿宋"/>
        </w:rPr>
      </w:pPr>
      <w:r>
        <w:rPr>
          <w:rFonts w:hint="eastAsia" w:ascii="华文仿宋" w:hAnsi="华文仿宋" w:eastAsia="华文仿宋"/>
        </w:rPr>
        <w:drawing>
          <wp:inline distT="0" distB="0" distL="0" distR="0">
            <wp:extent cx="3857625" cy="1552575"/>
            <wp:effectExtent l="19050" t="0" r="9525" b="0"/>
            <wp:docPr id="25" name="图片 2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3"/>
                    <pic:cNvPicPr>
                      <a:picLocks noChangeAspect="1" noChangeArrowheads="1"/>
                    </pic:cNvPicPr>
                  </pic:nvPicPr>
                  <pic:blipFill>
                    <a:blip r:embed="rId12" cstate="print"/>
                    <a:srcRect/>
                    <a:stretch>
                      <a:fillRect/>
                    </a:stretch>
                  </pic:blipFill>
                  <pic:spPr>
                    <a:xfrm>
                      <a:off x="0" y="0"/>
                      <a:ext cx="3857625" cy="1552575"/>
                    </a:xfrm>
                    <a:prstGeom prst="rect">
                      <a:avLst/>
                    </a:prstGeom>
                    <a:noFill/>
                    <a:ln w="9525">
                      <a:noFill/>
                      <a:miter lim="800000"/>
                      <a:headEnd/>
                      <a:tailEnd/>
                    </a:ln>
                  </pic:spPr>
                </pic:pic>
              </a:graphicData>
            </a:graphic>
          </wp:inline>
        </w:drawing>
      </w:r>
      <w:r>
        <w:rPr>
          <w:rFonts w:hint="eastAsia" w:ascii="华文仿宋" w:hAnsi="华文仿宋" w:eastAsia="华文仿宋"/>
        </w:rPr>
        <w:drawing>
          <wp:inline distT="0" distB="0" distL="0" distR="0">
            <wp:extent cx="3886200" cy="1581150"/>
            <wp:effectExtent l="19050" t="0" r="0" b="0"/>
            <wp:docPr id="26" name="图片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4"/>
                    <pic:cNvPicPr>
                      <a:picLocks noChangeAspect="1" noChangeArrowheads="1"/>
                    </pic:cNvPicPr>
                  </pic:nvPicPr>
                  <pic:blipFill>
                    <a:blip r:embed="rId13" cstate="print"/>
                    <a:srcRect/>
                    <a:stretch>
                      <a:fillRect/>
                    </a:stretch>
                  </pic:blipFill>
                  <pic:spPr>
                    <a:xfrm>
                      <a:off x="0" y="0"/>
                      <a:ext cx="3886200" cy="1581150"/>
                    </a:xfrm>
                    <a:prstGeom prst="rect">
                      <a:avLst/>
                    </a:prstGeom>
                    <a:noFill/>
                    <a:ln w="9525">
                      <a:noFill/>
                      <a:miter lim="800000"/>
                      <a:headEnd/>
                      <a:tailEnd/>
                    </a:ln>
                  </pic:spPr>
                </pic:pic>
              </a:graphicData>
            </a:graphic>
          </wp:inline>
        </w:drawing>
      </w:r>
      <w:r>
        <w:rPr>
          <w:rFonts w:hint="eastAsia" w:ascii="华文仿宋" w:hAnsi="华文仿宋" w:eastAsia="华文仿宋"/>
        </w:rPr>
        <w:drawing>
          <wp:inline distT="0" distB="0" distL="0" distR="0">
            <wp:extent cx="3857625" cy="1581150"/>
            <wp:effectExtent l="19050" t="0" r="9525" b="0"/>
            <wp:docPr id="27" name="图片 2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
                    <pic:cNvPicPr>
                      <a:picLocks noChangeAspect="1" noChangeArrowheads="1"/>
                    </pic:cNvPicPr>
                  </pic:nvPicPr>
                  <pic:blipFill>
                    <a:blip r:embed="rId14" cstate="print"/>
                    <a:srcRect/>
                    <a:stretch>
                      <a:fillRect/>
                    </a:stretch>
                  </pic:blipFill>
                  <pic:spPr>
                    <a:xfrm>
                      <a:off x="0" y="0"/>
                      <a:ext cx="3857625" cy="1581150"/>
                    </a:xfrm>
                    <a:prstGeom prst="rect">
                      <a:avLst/>
                    </a:prstGeom>
                    <a:noFill/>
                    <a:ln w="9525">
                      <a:noFill/>
                      <a:miter lim="800000"/>
                      <a:headEnd/>
                      <a:tailEnd/>
                    </a:ln>
                  </pic:spPr>
                </pic:pic>
              </a:graphicData>
            </a:graphic>
          </wp:inline>
        </w:drawing>
      </w:r>
    </w:p>
    <w:p>
      <w:pPr>
        <w:spacing w:line="360" w:lineRule="auto"/>
        <w:jc w:val="center"/>
        <w:rPr>
          <w:rFonts w:ascii="华文仿宋" w:hAnsi="华文仿宋" w:eastAsia="华文仿宋"/>
          <w:b/>
          <w:szCs w:val="21"/>
        </w:rPr>
      </w:pPr>
      <w:r>
        <w:rPr>
          <w:rFonts w:hint="eastAsia" w:ascii="华文仿宋" w:hAnsi="华文仿宋" w:eastAsia="华文仿宋"/>
          <w:b/>
          <w:szCs w:val="21"/>
        </w:rPr>
        <w:t>测风塔各高度风速和风功率密度年变化曲线图</w:t>
      </w:r>
    </w:p>
    <w:p>
      <w:pPr>
        <w:spacing w:line="360" w:lineRule="auto"/>
        <w:jc w:val="center"/>
        <w:rPr>
          <w:rFonts w:ascii="华文仿宋" w:hAnsi="华文仿宋" w:eastAsia="华文仿宋"/>
        </w:rPr>
      </w:pPr>
      <w:r>
        <w:rPr>
          <w:rFonts w:ascii="华文仿宋" w:hAnsi="华文仿宋" w:eastAsia="华文仿宋"/>
        </w:rPr>
        <w:drawing>
          <wp:inline distT="0" distB="0" distL="0" distR="0">
            <wp:extent cx="3543300" cy="1533525"/>
            <wp:effectExtent l="19050" t="0" r="0" b="0"/>
            <wp:docPr id="28" name="图片 2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6"/>
                    <pic:cNvPicPr>
                      <a:picLocks noChangeAspect="1" noChangeArrowheads="1"/>
                    </pic:cNvPicPr>
                  </pic:nvPicPr>
                  <pic:blipFill>
                    <a:blip r:embed="rId15" cstate="print"/>
                    <a:srcRect/>
                    <a:stretch>
                      <a:fillRect/>
                    </a:stretch>
                  </pic:blipFill>
                  <pic:spPr>
                    <a:xfrm>
                      <a:off x="0" y="0"/>
                      <a:ext cx="3543300" cy="1533525"/>
                    </a:xfrm>
                    <a:prstGeom prst="rect">
                      <a:avLst/>
                    </a:prstGeom>
                    <a:noFill/>
                    <a:ln w="9525">
                      <a:noFill/>
                      <a:miter lim="800000"/>
                      <a:headEnd/>
                      <a:tailEnd/>
                    </a:ln>
                  </pic:spPr>
                </pic:pic>
              </a:graphicData>
            </a:graphic>
          </wp:inline>
        </w:drawing>
      </w:r>
      <w:r>
        <w:rPr>
          <w:rFonts w:ascii="华文仿宋" w:hAnsi="华文仿宋" w:eastAsia="华文仿宋"/>
        </w:rPr>
        <w:drawing>
          <wp:inline distT="0" distB="0" distL="0" distR="0">
            <wp:extent cx="3552825" cy="1704975"/>
            <wp:effectExtent l="19050" t="0" r="9525" b="0"/>
            <wp:docPr id="29" name="图片 2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7"/>
                    <pic:cNvPicPr>
                      <a:picLocks noChangeAspect="1" noChangeArrowheads="1"/>
                    </pic:cNvPicPr>
                  </pic:nvPicPr>
                  <pic:blipFill>
                    <a:blip r:embed="rId16" cstate="print"/>
                    <a:srcRect/>
                    <a:stretch>
                      <a:fillRect/>
                    </a:stretch>
                  </pic:blipFill>
                  <pic:spPr>
                    <a:xfrm>
                      <a:off x="0" y="0"/>
                      <a:ext cx="3552825" cy="1704975"/>
                    </a:xfrm>
                    <a:prstGeom prst="rect">
                      <a:avLst/>
                    </a:prstGeom>
                    <a:noFill/>
                    <a:ln w="9525">
                      <a:noFill/>
                      <a:miter lim="800000"/>
                      <a:headEnd/>
                      <a:tailEnd/>
                    </a:ln>
                  </pic:spPr>
                </pic:pic>
              </a:graphicData>
            </a:graphic>
          </wp:inline>
        </w:drawing>
      </w:r>
      <w:r>
        <w:rPr>
          <w:rFonts w:ascii="华文仿宋" w:hAnsi="华文仿宋" w:eastAsia="华文仿宋"/>
        </w:rPr>
        <w:drawing>
          <wp:inline distT="0" distB="0" distL="0" distR="0">
            <wp:extent cx="3581400" cy="1828800"/>
            <wp:effectExtent l="19050" t="0" r="0" b="0"/>
            <wp:docPr id="30" name="图片 3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8"/>
                    <pic:cNvPicPr>
                      <a:picLocks noChangeAspect="1" noChangeArrowheads="1"/>
                    </pic:cNvPicPr>
                  </pic:nvPicPr>
                  <pic:blipFill>
                    <a:blip r:embed="rId17" cstate="print"/>
                    <a:srcRect/>
                    <a:stretch>
                      <a:fillRect/>
                    </a:stretch>
                  </pic:blipFill>
                  <pic:spPr>
                    <a:xfrm>
                      <a:off x="0" y="0"/>
                      <a:ext cx="3581400" cy="1828800"/>
                    </a:xfrm>
                    <a:prstGeom prst="rect">
                      <a:avLst/>
                    </a:prstGeom>
                    <a:noFill/>
                    <a:ln w="9525">
                      <a:noFill/>
                      <a:miter lim="800000"/>
                      <a:headEnd/>
                      <a:tailEnd/>
                    </a:ln>
                  </pic:spPr>
                </pic:pic>
              </a:graphicData>
            </a:graphic>
          </wp:inline>
        </w:drawing>
      </w:r>
      <w:r>
        <w:rPr>
          <w:rFonts w:ascii="华文仿宋" w:hAnsi="华文仿宋" w:eastAsia="华文仿宋"/>
        </w:rPr>
        <w:drawing>
          <wp:inline distT="0" distB="0" distL="0" distR="0">
            <wp:extent cx="3600450" cy="1657350"/>
            <wp:effectExtent l="19050" t="0" r="0" b="0"/>
            <wp:docPr id="31" name="图片 3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
                    <pic:cNvPicPr>
                      <a:picLocks noChangeAspect="1" noChangeArrowheads="1"/>
                    </pic:cNvPicPr>
                  </pic:nvPicPr>
                  <pic:blipFill>
                    <a:blip r:embed="rId18" cstate="print"/>
                    <a:srcRect/>
                    <a:stretch>
                      <a:fillRect/>
                    </a:stretch>
                  </pic:blipFill>
                  <pic:spPr>
                    <a:xfrm>
                      <a:off x="0" y="0"/>
                      <a:ext cx="3600450" cy="1657350"/>
                    </a:xfrm>
                    <a:prstGeom prst="rect">
                      <a:avLst/>
                    </a:prstGeom>
                    <a:noFill/>
                    <a:ln w="9525">
                      <a:noFill/>
                      <a:miter lim="800000"/>
                      <a:headEnd/>
                      <a:tailEnd/>
                    </a:ln>
                  </pic:spPr>
                </pic:pic>
              </a:graphicData>
            </a:graphic>
          </wp:inline>
        </w:drawing>
      </w:r>
      <w:r>
        <w:rPr>
          <w:rFonts w:ascii="华文仿宋" w:hAnsi="华文仿宋" w:eastAsia="华文仿宋"/>
        </w:rPr>
        <w:drawing>
          <wp:inline distT="0" distB="0" distL="0" distR="0">
            <wp:extent cx="3790950" cy="1866900"/>
            <wp:effectExtent l="19050" t="0" r="0" b="0"/>
            <wp:docPr id="32" name="图片 3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0"/>
                    <pic:cNvPicPr>
                      <a:picLocks noChangeAspect="1" noChangeArrowheads="1"/>
                    </pic:cNvPicPr>
                  </pic:nvPicPr>
                  <pic:blipFill>
                    <a:blip r:embed="rId19" cstate="print"/>
                    <a:srcRect/>
                    <a:stretch>
                      <a:fillRect/>
                    </a:stretch>
                  </pic:blipFill>
                  <pic:spPr>
                    <a:xfrm>
                      <a:off x="0" y="0"/>
                      <a:ext cx="3790950" cy="1866900"/>
                    </a:xfrm>
                    <a:prstGeom prst="rect">
                      <a:avLst/>
                    </a:prstGeom>
                    <a:noFill/>
                    <a:ln w="9525">
                      <a:noFill/>
                      <a:miter lim="800000"/>
                      <a:headEnd/>
                      <a:tailEnd/>
                    </a:ln>
                  </pic:spPr>
                </pic:pic>
              </a:graphicData>
            </a:graphic>
          </wp:inline>
        </w:drawing>
      </w:r>
    </w:p>
    <w:p>
      <w:pPr>
        <w:spacing w:line="360" w:lineRule="auto"/>
        <w:jc w:val="center"/>
        <w:rPr>
          <w:rFonts w:ascii="华文仿宋" w:hAnsi="华文仿宋" w:eastAsia="华文仿宋"/>
          <w:b/>
          <w:szCs w:val="21"/>
        </w:rPr>
      </w:pPr>
    </w:p>
    <w:p>
      <w:pPr>
        <w:spacing w:line="360" w:lineRule="auto"/>
        <w:jc w:val="center"/>
        <w:rPr>
          <w:rFonts w:ascii="华文仿宋" w:hAnsi="华文仿宋" w:eastAsia="华文仿宋"/>
          <w:b/>
          <w:szCs w:val="21"/>
        </w:rPr>
      </w:pPr>
      <w:r>
        <w:rPr>
          <w:rFonts w:hint="eastAsia" w:ascii="华文仿宋" w:hAnsi="华文仿宋" w:eastAsia="华文仿宋"/>
          <w:b/>
          <w:szCs w:val="21"/>
        </w:rPr>
        <w:t>测风塔各高度风速和风功率密度年变化曲线图</w:t>
      </w:r>
    </w:p>
    <w:p>
      <w:pPr>
        <w:spacing w:line="360" w:lineRule="auto"/>
        <w:jc w:val="center"/>
        <w:rPr>
          <w:rFonts w:ascii="华文仿宋" w:hAnsi="华文仿宋" w:eastAsia="华文仿宋"/>
          <w:b/>
          <w:szCs w:val="21"/>
        </w:rPr>
      </w:pPr>
    </w:p>
    <w:p>
      <w:pPr>
        <w:spacing w:line="360" w:lineRule="auto"/>
        <w:rPr>
          <w:rFonts w:ascii="华文仿宋" w:hAnsi="华文仿宋" w:eastAsia="华文仿宋"/>
        </w:rPr>
      </w:pPr>
      <w:r>
        <w:rPr>
          <w:rFonts w:ascii="华文仿宋" w:hAnsi="华文仿宋" w:eastAsia="华文仿宋"/>
        </w:rPr>
        <w:drawing>
          <wp:inline distT="0" distB="0" distL="0" distR="0">
            <wp:extent cx="2057400" cy="2019300"/>
            <wp:effectExtent l="19050" t="0" r="0" b="0"/>
            <wp:docPr id="33" name="图片 3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2"/>
                    <pic:cNvPicPr>
                      <a:picLocks noChangeAspect="1" noChangeArrowheads="1"/>
                    </pic:cNvPicPr>
                  </pic:nvPicPr>
                  <pic:blipFill>
                    <a:blip r:embed="rId20" cstate="print"/>
                    <a:srcRect/>
                    <a:stretch>
                      <a:fillRect/>
                    </a:stretch>
                  </pic:blipFill>
                  <pic:spPr>
                    <a:xfrm>
                      <a:off x="0" y="0"/>
                      <a:ext cx="2057400" cy="2019300"/>
                    </a:xfrm>
                    <a:prstGeom prst="rect">
                      <a:avLst/>
                    </a:prstGeom>
                    <a:noFill/>
                    <a:ln w="9525">
                      <a:noFill/>
                      <a:miter lim="800000"/>
                      <a:headEnd/>
                      <a:tailEnd/>
                    </a:ln>
                  </pic:spPr>
                </pic:pic>
              </a:graphicData>
            </a:graphic>
          </wp:inline>
        </w:drawing>
      </w:r>
      <w:r>
        <w:rPr>
          <w:rFonts w:hint="eastAsia" w:ascii="华文仿宋" w:hAnsi="华文仿宋" w:eastAsia="华文仿宋"/>
        </w:rPr>
        <w:t xml:space="preserve">       </w:t>
      </w:r>
      <w:r>
        <w:rPr>
          <w:rFonts w:ascii="华文仿宋" w:hAnsi="华文仿宋" w:eastAsia="华文仿宋"/>
        </w:rPr>
        <w:drawing>
          <wp:inline distT="0" distB="0" distL="0" distR="0">
            <wp:extent cx="2057400" cy="2009775"/>
            <wp:effectExtent l="19050" t="0" r="0" b="0"/>
            <wp:docPr id="34" name="图片 3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1"/>
                    <pic:cNvPicPr>
                      <a:picLocks noChangeAspect="1" noChangeArrowheads="1"/>
                    </pic:cNvPicPr>
                  </pic:nvPicPr>
                  <pic:blipFill>
                    <a:blip r:embed="rId21" cstate="print"/>
                    <a:srcRect/>
                    <a:stretch>
                      <a:fillRect/>
                    </a:stretch>
                  </pic:blipFill>
                  <pic:spPr>
                    <a:xfrm>
                      <a:off x="0" y="0"/>
                      <a:ext cx="2057400" cy="2009775"/>
                    </a:xfrm>
                    <a:prstGeom prst="rect">
                      <a:avLst/>
                    </a:prstGeom>
                    <a:noFill/>
                    <a:ln w="9525">
                      <a:noFill/>
                      <a:miter lim="800000"/>
                      <a:headEnd/>
                      <a:tailEnd/>
                    </a:ln>
                  </pic:spPr>
                </pic:pic>
              </a:graphicData>
            </a:graphic>
          </wp:inline>
        </w:drawing>
      </w:r>
      <w:r>
        <w:rPr>
          <w:rFonts w:hint="eastAsia" w:ascii="华文仿宋" w:hAnsi="华文仿宋" w:eastAsia="华文仿宋"/>
        </w:rPr>
        <w:t xml:space="preserve">   </w:t>
      </w:r>
    </w:p>
    <w:p>
      <w:pPr>
        <w:spacing w:line="360" w:lineRule="auto"/>
        <w:jc w:val="center"/>
        <w:rPr>
          <w:rFonts w:ascii="华文仿宋" w:hAnsi="华文仿宋" w:eastAsia="华文仿宋"/>
          <w:b/>
          <w:szCs w:val="21"/>
        </w:rPr>
      </w:pPr>
      <w:r>
        <w:rPr>
          <w:rFonts w:hint="eastAsia" w:ascii="华文仿宋" w:hAnsi="华文仿宋" w:eastAsia="华文仿宋"/>
          <w:b/>
          <w:szCs w:val="21"/>
        </w:rPr>
        <w:t>测风塔70m高全年风向和风能频率玫瑰图</w:t>
      </w:r>
    </w:p>
    <w:p>
      <w:pPr>
        <w:spacing w:line="360" w:lineRule="auto"/>
        <w:rPr>
          <w:rFonts w:ascii="华文仿宋" w:hAnsi="华文仿宋" w:eastAsia="华文仿宋"/>
        </w:rPr>
      </w:pPr>
      <w:r>
        <w:rPr>
          <w:rFonts w:ascii="华文仿宋" w:hAnsi="华文仿宋" w:eastAsia="华文仿宋"/>
        </w:rPr>
        <w:drawing>
          <wp:inline distT="0" distB="0" distL="0" distR="0">
            <wp:extent cx="2286000" cy="2266950"/>
            <wp:effectExtent l="19050" t="0" r="0" b="0"/>
            <wp:docPr id="35" name="图片 3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3"/>
                    <pic:cNvPicPr>
                      <a:picLocks noChangeAspect="1" noChangeArrowheads="1"/>
                    </pic:cNvPicPr>
                  </pic:nvPicPr>
                  <pic:blipFill>
                    <a:blip r:embed="rId22" cstate="print"/>
                    <a:srcRect/>
                    <a:stretch>
                      <a:fillRect/>
                    </a:stretch>
                  </pic:blipFill>
                  <pic:spPr>
                    <a:xfrm>
                      <a:off x="0" y="0"/>
                      <a:ext cx="2286000" cy="2266950"/>
                    </a:xfrm>
                    <a:prstGeom prst="rect">
                      <a:avLst/>
                    </a:prstGeom>
                    <a:noFill/>
                    <a:ln w="9525">
                      <a:noFill/>
                      <a:miter lim="800000"/>
                      <a:headEnd/>
                      <a:tailEnd/>
                    </a:ln>
                  </pic:spPr>
                </pic:pic>
              </a:graphicData>
            </a:graphic>
          </wp:inline>
        </w:drawing>
      </w:r>
      <w:r>
        <w:rPr>
          <w:rFonts w:hint="eastAsia" w:ascii="华文仿宋" w:hAnsi="华文仿宋" w:eastAsia="华文仿宋"/>
        </w:rPr>
        <w:t xml:space="preserve">       </w:t>
      </w:r>
      <w:r>
        <w:rPr>
          <w:rFonts w:hint="eastAsia" w:ascii="华文仿宋" w:hAnsi="华文仿宋" w:eastAsia="华文仿宋"/>
        </w:rPr>
        <w:drawing>
          <wp:inline distT="0" distB="0" distL="0" distR="0">
            <wp:extent cx="2286000" cy="2228850"/>
            <wp:effectExtent l="19050" t="0" r="0" b="0"/>
            <wp:docPr id="36" name="图片 36"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4"/>
                    <pic:cNvPicPr>
                      <a:picLocks noChangeAspect="1" noChangeArrowheads="1"/>
                    </pic:cNvPicPr>
                  </pic:nvPicPr>
                  <pic:blipFill>
                    <a:blip r:embed="rId23" cstate="print"/>
                    <a:srcRect/>
                    <a:stretch>
                      <a:fillRect/>
                    </a:stretch>
                  </pic:blipFill>
                  <pic:spPr>
                    <a:xfrm>
                      <a:off x="0" y="0"/>
                      <a:ext cx="2286000" cy="2228850"/>
                    </a:xfrm>
                    <a:prstGeom prst="rect">
                      <a:avLst/>
                    </a:prstGeom>
                    <a:noFill/>
                    <a:ln w="9525">
                      <a:noFill/>
                      <a:miter lim="800000"/>
                      <a:headEnd/>
                      <a:tailEnd/>
                    </a:ln>
                  </pic:spPr>
                </pic:pic>
              </a:graphicData>
            </a:graphic>
          </wp:inline>
        </w:drawing>
      </w:r>
    </w:p>
    <w:p>
      <w:pPr>
        <w:spacing w:line="360" w:lineRule="auto"/>
        <w:jc w:val="center"/>
        <w:rPr>
          <w:rFonts w:ascii="华文仿宋" w:hAnsi="华文仿宋" w:eastAsia="华文仿宋"/>
          <w:b/>
        </w:rPr>
      </w:pPr>
      <w:r>
        <w:rPr>
          <w:rFonts w:hint="eastAsia" w:ascii="华文仿宋" w:hAnsi="华文仿宋" w:eastAsia="华文仿宋"/>
          <w:b/>
          <w:szCs w:val="21"/>
        </w:rPr>
        <w:t>测风塔10m高全年风向和风能频</w:t>
      </w:r>
      <w:r>
        <w:rPr>
          <w:rFonts w:hint="eastAsia" w:ascii="华文仿宋" w:hAnsi="华文仿宋" w:eastAsia="华文仿宋"/>
          <w:b/>
        </w:rPr>
        <w:t>率玫瑰图</w:t>
      </w:r>
    </w:p>
    <w:p>
      <w:pPr>
        <w:spacing w:line="360" w:lineRule="auto"/>
        <w:ind w:firstLine="434" w:firstLineChars="200"/>
        <w:rPr>
          <w:rFonts w:ascii="华文仿宋" w:hAnsi="华文仿宋" w:eastAsia="华文仿宋"/>
        </w:rPr>
      </w:pPr>
      <w:bookmarkStart w:id="21" w:name="OLE_LINK2"/>
      <w:r>
        <w:rPr>
          <w:rFonts w:hint="eastAsia" w:ascii="华文仿宋" w:hAnsi="华文仿宋" w:eastAsia="华文仿宋"/>
        </w:rPr>
        <w:t>由上述图表可以看出，该测风塔所测地区的70m高平均风速为6.81m/s，平均风功率密度为331.22W/m</w:t>
      </w:r>
      <w:r>
        <w:rPr>
          <w:rFonts w:hint="eastAsia" w:ascii="华文仿宋" w:hAnsi="华文仿宋" w:eastAsia="华文仿宋"/>
          <w:vertAlign w:val="superscript"/>
        </w:rPr>
        <w:t>2</w:t>
      </w:r>
      <w:r>
        <w:rPr>
          <w:rFonts w:hint="eastAsia" w:ascii="华文仿宋" w:hAnsi="华文仿宋" w:eastAsia="华文仿宋"/>
        </w:rPr>
        <w:t>；10m高风速为4.70m/s，平均风功率密度为124.46 W/m</w:t>
      </w:r>
      <w:r>
        <w:rPr>
          <w:rFonts w:hint="eastAsia" w:ascii="华文仿宋" w:hAnsi="华文仿宋" w:eastAsia="华文仿宋"/>
          <w:vertAlign w:val="superscript"/>
        </w:rPr>
        <w:t>2</w:t>
      </w:r>
      <w:r>
        <w:rPr>
          <w:rFonts w:hint="eastAsia" w:ascii="华文仿宋" w:hAnsi="华文仿宋" w:eastAsia="华文仿宋"/>
        </w:rPr>
        <w:t>；70m高主导风向WNW-NW，出现频率为23.53%；10m高主导风向S、W，出现频率为10%、10.28%，风功率等级较好，年有效小时数高，与参照气象站数据存在偏差可能是由于地理位置造成的。</w:t>
      </w:r>
    </w:p>
    <w:bookmarkEnd w:id="21"/>
    <w:p>
      <w:pPr>
        <w:rPr>
          <w:rFonts w:ascii="华文仿宋" w:hAnsi="华文仿宋" w:eastAsia="华文仿宋"/>
        </w:rPr>
      </w:pPr>
    </w:p>
    <w:sectPr>
      <w:headerReference r:id="rId3" w:type="default"/>
      <w:footerReference r:id="rId4" w:type="default"/>
      <w:pgSz w:w="11906" w:h="16838"/>
      <w:pgMar w:top="1134" w:right="1701" w:bottom="709" w:left="1701" w:header="851" w:footer="680" w:gutter="0"/>
      <w:pgNumType w:start="1"/>
      <w:cols w:space="720" w:num="1"/>
      <w:docGrid w:type="linesAndChars" w:linePitch="460"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8972845"/>
      <w:docPartObj>
        <w:docPartGallery w:val="AutoText"/>
      </w:docPartObj>
    </w:sdtPr>
    <w:sdtContent>
      <w:p>
        <w:pPr>
          <w:pStyle w:val="7"/>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7"/>
      <w:jc w:val="center"/>
      <w:rPr>
        <w:rStyle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sz w:val="18"/>
      </w:rPr>
    </w:pPr>
    <w:r>
      <w:rPr>
        <w:rFonts w:hint="eastAsia"/>
        <w:sz w:val="18"/>
      </w:rPr>
      <w:t xml:space="preserve">    风电城项目可行性研究报告</w:t>
    </w:r>
  </w:p>
  <w:p>
    <w:pPr>
      <w:jc w:val="center"/>
      <w:rPr>
        <w:sz w:val="18"/>
      </w:rPr>
    </w:pPr>
    <w:r>
      <w:rPr>
        <w:sz w:val="18"/>
      </w:rPr>
      <w:pict>
        <v:shape id="PowerPlusWaterMarkObject100466" o:spid="_x0000_s2049" o:spt="136" type="#_x0000_t136" style="position:absolute;left:0pt;height:144.5pt;width:442.75pt;mso-position-horizontal:left;mso-position-horizontal-relative:margin;mso-position-vertical:top;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梅龙公司"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8"/>
  <w:drawingGridVerticalSpacing w:val="230"/>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4NzZkYTVkMDBmZTEyYWUzOTk4NWM4OGVkMDczODUifQ=="/>
  </w:docVars>
  <w:rsids>
    <w:rsidRoot w:val="00172A27"/>
    <w:rsid w:val="00023311"/>
    <w:rsid w:val="00041CD0"/>
    <w:rsid w:val="00075CFD"/>
    <w:rsid w:val="0008706A"/>
    <w:rsid w:val="000A4B4B"/>
    <w:rsid w:val="000B535E"/>
    <w:rsid w:val="000E21B0"/>
    <w:rsid w:val="000F6D98"/>
    <w:rsid w:val="001139BA"/>
    <w:rsid w:val="001401CA"/>
    <w:rsid w:val="00172A27"/>
    <w:rsid w:val="001749AF"/>
    <w:rsid w:val="00175614"/>
    <w:rsid w:val="00182E36"/>
    <w:rsid w:val="00191C75"/>
    <w:rsid w:val="0019644D"/>
    <w:rsid w:val="001A548B"/>
    <w:rsid w:val="001A7CD3"/>
    <w:rsid w:val="001C14CA"/>
    <w:rsid w:val="001D646D"/>
    <w:rsid w:val="0023529C"/>
    <w:rsid w:val="002358A1"/>
    <w:rsid w:val="00267309"/>
    <w:rsid w:val="00284B23"/>
    <w:rsid w:val="002C1D4C"/>
    <w:rsid w:val="002E573A"/>
    <w:rsid w:val="002F5D31"/>
    <w:rsid w:val="003207AC"/>
    <w:rsid w:val="00351A4D"/>
    <w:rsid w:val="00351DB4"/>
    <w:rsid w:val="003616F7"/>
    <w:rsid w:val="00371B2D"/>
    <w:rsid w:val="00375C3F"/>
    <w:rsid w:val="0037750D"/>
    <w:rsid w:val="003A05EE"/>
    <w:rsid w:val="003B417B"/>
    <w:rsid w:val="00402A1A"/>
    <w:rsid w:val="00461B45"/>
    <w:rsid w:val="00462C79"/>
    <w:rsid w:val="004662DB"/>
    <w:rsid w:val="004957A5"/>
    <w:rsid w:val="004E4BC1"/>
    <w:rsid w:val="004E56BA"/>
    <w:rsid w:val="004F230F"/>
    <w:rsid w:val="00516A28"/>
    <w:rsid w:val="00521B1E"/>
    <w:rsid w:val="00583E54"/>
    <w:rsid w:val="0059465E"/>
    <w:rsid w:val="00594690"/>
    <w:rsid w:val="005948E2"/>
    <w:rsid w:val="005A2CE7"/>
    <w:rsid w:val="005A365B"/>
    <w:rsid w:val="005B4750"/>
    <w:rsid w:val="0060118E"/>
    <w:rsid w:val="00603FBA"/>
    <w:rsid w:val="00613946"/>
    <w:rsid w:val="006236E8"/>
    <w:rsid w:val="006538C8"/>
    <w:rsid w:val="00661DF9"/>
    <w:rsid w:val="00662808"/>
    <w:rsid w:val="00665447"/>
    <w:rsid w:val="006D1256"/>
    <w:rsid w:val="006D3EC5"/>
    <w:rsid w:val="006E7E18"/>
    <w:rsid w:val="006F5594"/>
    <w:rsid w:val="006F5F38"/>
    <w:rsid w:val="0073219C"/>
    <w:rsid w:val="00732A5B"/>
    <w:rsid w:val="0075442C"/>
    <w:rsid w:val="00760C9E"/>
    <w:rsid w:val="007646D8"/>
    <w:rsid w:val="0077125F"/>
    <w:rsid w:val="007845E1"/>
    <w:rsid w:val="00795141"/>
    <w:rsid w:val="007955F2"/>
    <w:rsid w:val="007B7EF1"/>
    <w:rsid w:val="007E3349"/>
    <w:rsid w:val="00844136"/>
    <w:rsid w:val="00853973"/>
    <w:rsid w:val="00872349"/>
    <w:rsid w:val="008B41CF"/>
    <w:rsid w:val="008C15D2"/>
    <w:rsid w:val="008C4254"/>
    <w:rsid w:val="008E6A0F"/>
    <w:rsid w:val="00904B46"/>
    <w:rsid w:val="00917035"/>
    <w:rsid w:val="00966519"/>
    <w:rsid w:val="009700CC"/>
    <w:rsid w:val="0097778A"/>
    <w:rsid w:val="00981814"/>
    <w:rsid w:val="00981BE9"/>
    <w:rsid w:val="00987299"/>
    <w:rsid w:val="00996EF4"/>
    <w:rsid w:val="009A10AE"/>
    <w:rsid w:val="009A2946"/>
    <w:rsid w:val="009E5BD2"/>
    <w:rsid w:val="009E7356"/>
    <w:rsid w:val="009F1C40"/>
    <w:rsid w:val="009F53CF"/>
    <w:rsid w:val="00A37FF5"/>
    <w:rsid w:val="00A452A5"/>
    <w:rsid w:val="00A66670"/>
    <w:rsid w:val="00A70A70"/>
    <w:rsid w:val="00A804A8"/>
    <w:rsid w:val="00A859AF"/>
    <w:rsid w:val="00AB4C7F"/>
    <w:rsid w:val="00AB70E2"/>
    <w:rsid w:val="00AF0902"/>
    <w:rsid w:val="00B15C01"/>
    <w:rsid w:val="00B274AB"/>
    <w:rsid w:val="00B33388"/>
    <w:rsid w:val="00B7389A"/>
    <w:rsid w:val="00BA4BF4"/>
    <w:rsid w:val="00BE5CDD"/>
    <w:rsid w:val="00C371EC"/>
    <w:rsid w:val="00C60E66"/>
    <w:rsid w:val="00C610D1"/>
    <w:rsid w:val="00C75700"/>
    <w:rsid w:val="00C82288"/>
    <w:rsid w:val="00C828BC"/>
    <w:rsid w:val="00CA5C92"/>
    <w:rsid w:val="00CD2BF6"/>
    <w:rsid w:val="00CF3B7A"/>
    <w:rsid w:val="00D168F3"/>
    <w:rsid w:val="00D23419"/>
    <w:rsid w:val="00D37945"/>
    <w:rsid w:val="00D45AE8"/>
    <w:rsid w:val="00D731AD"/>
    <w:rsid w:val="00DA1492"/>
    <w:rsid w:val="00DB3ED4"/>
    <w:rsid w:val="00DD216E"/>
    <w:rsid w:val="00DF66D3"/>
    <w:rsid w:val="00DF6E18"/>
    <w:rsid w:val="00DF6F77"/>
    <w:rsid w:val="00E0630F"/>
    <w:rsid w:val="00E0768C"/>
    <w:rsid w:val="00E10E59"/>
    <w:rsid w:val="00E247D9"/>
    <w:rsid w:val="00E366EC"/>
    <w:rsid w:val="00E51128"/>
    <w:rsid w:val="00E5305D"/>
    <w:rsid w:val="00E81316"/>
    <w:rsid w:val="00E950B8"/>
    <w:rsid w:val="00EA1CC5"/>
    <w:rsid w:val="00EA3C0C"/>
    <w:rsid w:val="00EE427A"/>
    <w:rsid w:val="00F02187"/>
    <w:rsid w:val="00F5111D"/>
    <w:rsid w:val="00F912D0"/>
    <w:rsid w:val="00F96352"/>
    <w:rsid w:val="00FA6AE1"/>
    <w:rsid w:val="00FC2B39"/>
    <w:rsid w:val="00FE4FD2"/>
    <w:rsid w:val="6143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30"/>
    <w:uiPriority w:val="0"/>
    <w:pPr>
      <w:ind w:left="100" w:leftChars="2500"/>
    </w:pPr>
  </w:style>
  <w:style w:type="paragraph" w:styleId="6">
    <w:name w:val="Balloon Text"/>
    <w:basedOn w:val="1"/>
    <w:link w:val="28"/>
    <w:uiPriority w:val="0"/>
    <w:rPr>
      <w:sz w:val="18"/>
      <w:szCs w:val="18"/>
    </w:rPr>
  </w:style>
  <w:style w:type="paragraph" w:styleId="7">
    <w:name w:val="footer"/>
    <w:basedOn w:val="1"/>
    <w:link w:val="29"/>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uiPriority w:val="0"/>
    <w:pPr>
      <w:tabs>
        <w:tab w:val="right" w:leader="dot" w:pos="8494"/>
      </w:tabs>
      <w:jc w:val="center"/>
    </w:pPr>
    <w:rPr>
      <w:rFonts w:ascii="黑体" w:eastAsia="黑体"/>
    </w:rPr>
  </w:style>
  <w:style w:type="paragraph" w:styleId="10">
    <w:name w:val="toc 2"/>
    <w:basedOn w:val="1"/>
    <w:next w:val="1"/>
    <w:uiPriority w:val="0"/>
    <w:pPr>
      <w:ind w:left="420" w:leftChars="200"/>
    </w:p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6">
    <w:name w:val="xl65"/>
    <w:basedOn w:val="1"/>
    <w:uiPriority w:val="0"/>
    <w:pPr>
      <w:widowControl/>
      <w:spacing w:before="100" w:beforeAutospacing="1" w:after="100" w:afterAutospacing="1"/>
      <w:jc w:val="center"/>
    </w:pPr>
    <w:rPr>
      <w:rFonts w:ascii="宋体" w:hAnsi="宋体"/>
      <w:kern w:val="0"/>
      <w:szCs w:val="24"/>
    </w:rPr>
  </w:style>
  <w:style w:type="paragraph" w:customStyle="1" w:styleId="17">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4"/>
    </w:rPr>
  </w:style>
  <w:style w:type="paragraph" w:customStyle="1" w:styleId="1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4"/>
    </w:rPr>
  </w:style>
  <w:style w:type="paragraph" w:customStyle="1" w:styleId="1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Cs w:val="24"/>
    </w:rPr>
  </w:style>
  <w:style w:type="paragraph" w:customStyle="1" w:styleId="20">
    <w:name w:val="xl69"/>
    <w:basedOn w:val="1"/>
    <w:uiPriority w:val="0"/>
    <w:pPr>
      <w:widowControl/>
      <w:spacing w:before="100" w:beforeAutospacing="1" w:after="100" w:afterAutospacing="1"/>
      <w:jc w:val="center"/>
    </w:pPr>
    <w:rPr>
      <w:rFonts w:ascii="宋体" w:hAnsi="宋体"/>
      <w:kern w:val="0"/>
      <w:sz w:val="40"/>
      <w:szCs w:val="40"/>
    </w:rPr>
  </w:style>
  <w:style w:type="paragraph" w:customStyle="1" w:styleId="21">
    <w:name w:val="xl70"/>
    <w:basedOn w:val="1"/>
    <w:uiPriority w:val="0"/>
    <w:pPr>
      <w:widowControl/>
      <w:spacing w:before="100" w:beforeAutospacing="1" w:after="100" w:afterAutospacing="1"/>
      <w:jc w:val="center"/>
    </w:pPr>
    <w:rPr>
      <w:rFonts w:ascii="宋体" w:hAnsi="宋体"/>
      <w:kern w:val="0"/>
      <w:sz w:val="40"/>
      <w:szCs w:val="40"/>
    </w:rPr>
  </w:style>
  <w:style w:type="paragraph" w:customStyle="1" w:styleId="22">
    <w:name w:val="font1"/>
    <w:basedOn w:val="1"/>
    <w:uiPriority w:val="0"/>
    <w:pPr>
      <w:widowControl/>
      <w:spacing w:before="100" w:beforeAutospacing="1" w:after="100" w:afterAutospacing="1"/>
      <w:jc w:val="left"/>
    </w:pPr>
    <w:rPr>
      <w:rFonts w:hint="eastAsia" w:ascii="宋体" w:hAnsi="宋体"/>
      <w:kern w:val="0"/>
      <w:szCs w:val="24"/>
    </w:rPr>
  </w:style>
  <w:style w:type="paragraph" w:customStyle="1" w:styleId="23">
    <w:name w:val="font6"/>
    <w:basedOn w:val="1"/>
    <w:uiPriority w:val="0"/>
    <w:pPr>
      <w:widowControl/>
      <w:spacing w:before="100" w:beforeAutospacing="1" w:after="100" w:afterAutospacing="1"/>
      <w:jc w:val="left"/>
    </w:pPr>
    <w:rPr>
      <w:rFonts w:hint="eastAsia" w:ascii="宋体" w:hAnsi="宋体"/>
      <w:kern w:val="0"/>
      <w:sz w:val="26"/>
      <w:szCs w:val="26"/>
    </w:rPr>
  </w:style>
  <w:style w:type="paragraph" w:customStyle="1" w:styleId="24">
    <w:name w:val="font7"/>
    <w:basedOn w:val="1"/>
    <w:uiPriority w:val="0"/>
    <w:pPr>
      <w:widowControl/>
      <w:spacing w:before="100" w:beforeAutospacing="1" w:after="100" w:afterAutospacing="1"/>
      <w:jc w:val="left"/>
    </w:pPr>
    <w:rPr>
      <w:rFonts w:hint="eastAsia" w:ascii="宋体" w:hAnsi="宋体"/>
      <w:kern w:val="0"/>
      <w:sz w:val="26"/>
      <w:szCs w:val="26"/>
    </w:rPr>
  </w:style>
  <w:style w:type="paragraph" w:customStyle="1" w:styleId="25">
    <w:name w:val="xl71"/>
    <w:basedOn w:val="1"/>
    <w:uiPriority w:val="0"/>
    <w:pPr>
      <w:widowControl/>
      <w:spacing w:before="100" w:beforeAutospacing="1" w:after="100" w:afterAutospacing="1"/>
      <w:jc w:val="center"/>
    </w:pPr>
    <w:rPr>
      <w:rFonts w:ascii="宋体" w:hAnsi="宋体"/>
      <w:kern w:val="0"/>
      <w:sz w:val="40"/>
      <w:szCs w:val="40"/>
    </w:rPr>
  </w:style>
  <w:style w:type="paragraph" w:customStyle="1" w:styleId="26">
    <w:name w:val="xl72"/>
    <w:basedOn w:val="1"/>
    <w:uiPriority w:val="0"/>
    <w:pPr>
      <w:widowControl/>
      <w:pBdr>
        <w:bottom w:val="single" w:color="auto" w:sz="4" w:space="0"/>
      </w:pBdr>
      <w:spacing w:before="100" w:beforeAutospacing="1" w:after="100" w:afterAutospacing="1"/>
      <w:jc w:val="right"/>
    </w:pPr>
    <w:rPr>
      <w:rFonts w:ascii="宋体" w:hAnsi="宋体"/>
      <w:kern w:val="0"/>
      <w:sz w:val="26"/>
      <w:szCs w:val="26"/>
    </w:rPr>
  </w:style>
  <w:style w:type="paragraph" w:customStyle="1" w:styleId="27">
    <w:name w:val="xl73"/>
    <w:basedOn w:val="1"/>
    <w:uiPriority w:val="0"/>
    <w:pPr>
      <w:widowControl/>
      <w:spacing w:before="100" w:beforeAutospacing="1" w:after="100" w:afterAutospacing="1"/>
      <w:jc w:val="right"/>
    </w:pPr>
    <w:rPr>
      <w:rFonts w:ascii="宋体" w:hAnsi="宋体"/>
      <w:kern w:val="0"/>
      <w:szCs w:val="24"/>
    </w:rPr>
  </w:style>
  <w:style w:type="character" w:customStyle="1" w:styleId="28">
    <w:name w:val="批注框文本 Char"/>
    <w:basedOn w:val="12"/>
    <w:link w:val="6"/>
    <w:uiPriority w:val="0"/>
    <w:rPr>
      <w:kern w:val="2"/>
      <w:sz w:val="18"/>
      <w:szCs w:val="18"/>
    </w:rPr>
  </w:style>
  <w:style w:type="character" w:customStyle="1" w:styleId="29">
    <w:name w:val="页脚 Char"/>
    <w:basedOn w:val="12"/>
    <w:link w:val="7"/>
    <w:uiPriority w:val="99"/>
    <w:rPr>
      <w:kern w:val="2"/>
      <w:sz w:val="18"/>
    </w:rPr>
  </w:style>
  <w:style w:type="character" w:customStyle="1" w:styleId="30">
    <w:name w:val="日期 Char"/>
    <w:basedOn w:val="12"/>
    <w:link w:val="5"/>
    <w:uiPriority w:val="0"/>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7958</Words>
  <Characters>9430</Characters>
  <Lines>18</Lines>
  <Paragraphs>20</Paragraphs>
  <TotalTime>0</TotalTime>
  <ScaleCrop>false</ScaleCrop>
  <LinksUpToDate>false</LinksUpToDate>
  <CharactersWithSpaces>9616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2023-02-27T03:20:00Z</dcterms:created>
  <dc:creator>盛杰</dc:creator>
  <cp:lastModifiedBy>Administrator</cp:lastModifiedBy>
  <cp:lastPrinted>2020-08-02T07:56:00Z</cp:lastPrinted>
  <dcterms:modified xsi:type="dcterms:W3CDTF">2023-02-27T07:08:47Z</dcterms:modified>
  <dc:title>项目编号：2005 012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9392706198694E16AAFFE51B6C2F5C87</vt:lpwstr>
  </property>
</Properties>
</file>